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15" w:rsidRPr="008E404F" w:rsidRDefault="00800C15" w:rsidP="00D12927">
      <w:pPr>
        <w:pStyle w:val="NameofEvent"/>
        <w:tabs>
          <w:tab w:val="left" w:pos="0"/>
        </w:tabs>
        <w:spacing w:before="240" w:after="120"/>
        <w:rPr>
          <w:rFonts w:ascii="Trebuchet MS" w:hAnsi="Trebuchet MS"/>
          <w:b/>
          <w:color w:val="auto"/>
          <w:sz w:val="22"/>
          <w:lang w:val="en-GB"/>
        </w:rPr>
      </w:pPr>
      <w:r w:rsidRPr="008E404F">
        <w:rPr>
          <w:rFonts w:ascii="Trebuchet MS" w:hAnsi="Trebuchet MS"/>
          <w:b/>
          <w:color w:val="auto"/>
          <w:sz w:val="22"/>
          <w:lang w:val="en-GB"/>
        </w:rPr>
        <w:t>4th Working Meeting on the EU</w:t>
      </w:r>
      <w:r w:rsidR="009408BA" w:rsidRPr="008E404F">
        <w:rPr>
          <w:rFonts w:ascii="Trebuchet MS" w:hAnsi="Trebuchet MS"/>
          <w:b/>
          <w:color w:val="auto"/>
          <w:sz w:val="22"/>
          <w:lang w:val="en-GB"/>
        </w:rPr>
        <w:t xml:space="preserve"> </w:t>
      </w:r>
      <w:r w:rsidRPr="008E404F">
        <w:rPr>
          <w:rFonts w:ascii="Trebuchet MS" w:hAnsi="Trebuchet MS"/>
          <w:b/>
          <w:color w:val="auto"/>
          <w:sz w:val="22"/>
          <w:lang w:val="en-GB"/>
        </w:rPr>
        <w:t>S</w:t>
      </w:r>
      <w:r w:rsidR="009408BA" w:rsidRPr="008E404F">
        <w:rPr>
          <w:rFonts w:ascii="Trebuchet MS" w:hAnsi="Trebuchet MS"/>
          <w:b/>
          <w:color w:val="auto"/>
          <w:sz w:val="22"/>
          <w:lang w:val="en-GB"/>
        </w:rPr>
        <w:t xml:space="preserve">trategy for the </w:t>
      </w:r>
      <w:r w:rsidRPr="008E404F">
        <w:rPr>
          <w:rFonts w:ascii="Trebuchet MS" w:hAnsi="Trebuchet MS"/>
          <w:b/>
          <w:color w:val="auto"/>
          <w:sz w:val="22"/>
          <w:lang w:val="en-GB"/>
        </w:rPr>
        <w:t>B</w:t>
      </w:r>
      <w:r w:rsidR="009408BA" w:rsidRPr="008E404F">
        <w:rPr>
          <w:rFonts w:ascii="Trebuchet MS" w:hAnsi="Trebuchet MS"/>
          <w:b/>
          <w:color w:val="auto"/>
          <w:sz w:val="22"/>
          <w:lang w:val="en-GB"/>
        </w:rPr>
        <w:t xml:space="preserve">altic </w:t>
      </w:r>
      <w:r w:rsidRPr="008E404F">
        <w:rPr>
          <w:rFonts w:ascii="Trebuchet MS" w:hAnsi="Trebuchet MS"/>
          <w:b/>
          <w:color w:val="auto"/>
          <w:sz w:val="22"/>
          <w:lang w:val="en-GB"/>
        </w:rPr>
        <w:t>S</w:t>
      </w:r>
      <w:r w:rsidR="009408BA" w:rsidRPr="008E404F">
        <w:rPr>
          <w:rFonts w:ascii="Trebuchet MS" w:hAnsi="Trebuchet MS"/>
          <w:b/>
          <w:color w:val="auto"/>
          <w:sz w:val="22"/>
          <w:lang w:val="en-GB"/>
        </w:rPr>
        <w:t xml:space="preserve">ea </w:t>
      </w:r>
      <w:r w:rsidRPr="008E404F">
        <w:rPr>
          <w:rFonts w:ascii="Trebuchet MS" w:hAnsi="Trebuchet MS"/>
          <w:b/>
          <w:color w:val="auto"/>
          <w:sz w:val="22"/>
          <w:lang w:val="en-GB"/>
        </w:rPr>
        <w:t>R</w:t>
      </w:r>
      <w:r w:rsidR="009408BA" w:rsidRPr="008E404F">
        <w:rPr>
          <w:rFonts w:ascii="Trebuchet MS" w:hAnsi="Trebuchet MS"/>
          <w:b/>
          <w:color w:val="auto"/>
          <w:sz w:val="22"/>
          <w:lang w:val="en-GB"/>
        </w:rPr>
        <w:t>egion</w:t>
      </w:r>
    </w:p>
    <w:p w:rsidR="00220A96" w:rsidRPr="008E404F" w:rsidRDefault="00220A96" w:rsidP="00D12927">
      <w:pPr>
        <w:pStyle w:val="Default"/>
        <w:rPr>
          <w:sz w:val="22"/>
          <w:szCs w:val="22"/>
          <w:lang w:val="en-GB"/>
        </w:rPr>
      </w:pPr>
      <w:r w:rsidRPr="008E404F">
        <w:rPr>
          <w:sz w:val="22"/>
          <w:szCs w:val="22"/>
          <w:lang w:val="en-GB"/>
        </w:rPr>
        <w:t xml:space="preserve">Proposed concept for parallel session on Environment (including energy efficiency and renewable energy) </w:t>
      </w:r>
    </w:p>
    <w:p w:rsidR="00220A96" w:rsidRPr="008E404F" w:rsidRDefault="00220A96" w:rsidP="00220A96">
      <w:pPr>
        <w:pStyle w:val="DateandVenue"/>
        <w:rPr>
          <w:sz w:val="20"/>
        </w:rPr>
      </w:pPr>
    </w:p>
    <w:p w:rsidR="00220A96" w:rsidRPr="008E404F" w:rsidRDefault="00220A96" w:rsidP="008E404F">
      <w:pPr>
        <w:pStyle w:val="DateandVenue"/>
        <w:ind w:left="1260" w:hanging="1260"/>
        <w:rPr>
          <w:sz w:val="20"/>
        </w:rPr>
      </w:pPr>
      <w:r w:rsidRPr="008E404F">
        <w:rPr>
          <w:sz w:val="20"/>
        </w:rPr>
        <w:t xml:space="preserve">Date: </w:t>
      </w:r>
      <w:r w:rsidRPr="008E404F">
        <w:rPr>
          <w:sz w:val="20"/>
        </w:rPr>
        <w:tab/>
        <w:t>11 April 2013 11:00–12:45 and 13:45–15</w:t>
      </w:r>
      <w:bookmarkStart w:id="0" w:name="OLE_LINK1"/>
      <w:bookmarkStart w:id="1" w:name="OLE_LINK2"/>
      <w:r w:rsidRPr="008E404F">
        <w:rPr>
          <w:sz w:val="20"/>
        </w:rPr>
        <w:t>:</w:t>
      </w:r>
      <w:bookmarkEnd w:id="0"/>
      <w:bookmarkEnd w:id="1"/>
      <w:r w:rsidRPr="008E404F">
        <w:rPr>
          <w:sz w:val="20"/>
        </w:rPr>
        <w:t>15</w:t>
      </w:r>
    </w:p>
    <w:p w:rsidR="00220A96" w:rsidRPr="008E404F" w:rsidRDefault="00220A96" w:rsidP="008E404F">
      <w:pPr>
        <w:pStyle w:val="DateandVenue"/>
        <w:ind w:left="1260" w:hanging="1260"/>
        <w:rPr>
          <w:sz w:val="20"/>
        </w:rPr>
      </w:pPr>
      <w:r w:rsidRPr="008E404F">
        <w:rPr>
          <w:sz w:val="20"/>
        </w:rPr>
        <w:t>Venue:</w:t>
      </w:r>
      <w:r w:rsidRPr="008E404F">
        <w:rPr>
          <w:sz w:val="20"/>
        </w:rPr>
        <w:tab/>
        <w:t>Aalto University Dipoli Congress Centre, Otakaari 24, 02150 Espoo, Finland</w:t>
      </w:r>
    </w:p>
    <w:p w:rsidR="00220A96" w:rsidRPr="008E404F" w:rsidRDefault="00220A96" w:rsidP="008E404F">
      <w:pPr>
        <w:pStyle w:val="DateandVenue"/>
        <w:ind w:left="0" w:firstLine="0"/>
        <w:rPr>
          <w:sz w:val="20"/>
        </w:rPr>
      </w:pPr>
      <w:r w:rsidRPr="008E404F">
        <w:rPr>
          <w:sz w:val="20"/>
        </w:rPr>
        <w:t>Participants:</w:t>
      </w:r>
      <w:r w:rsidR="008E404F">
        <w:rPr>
          <w:sz w:val="20"/>
        </w:rPr>
        <w:tab/>
      </w:r>
      <w:r w:rsidRPr="008E404F">
        <w:rPr>
          <w:sz w:val="20"/>
        </w:rPr>
        <w:t>approximately 50</w:t>
      </w:r>
    </w:p>
    <w:p w:rsidR="0094353C" w:rsidRPr="008E404F" w:rsidRDefault="0094353C" w:rsidP="0094353C">
      <w:pPr>
        <w:pStyle w:val="DateandVenue"/>
        <w:rPr>
          <w:b/>
          <w:szCs w:val="24"/>
        </w:rPr>
      </w:pPr>
    </w:p>
    <w:p w:rsidR="0094353C" w:rsidRPr="008E404F" w:rsidRDefault="0094353C" w:rsidP="0094353C">
      <w:pPr>
        <w:pStyle w:val="DateandVenue"/>
        <w:rPr>
          <w:b/>
          <w:sz w:val="20"/>
        </w:rPr>
      </w:pPr>
      <w:r w:rsidRPr="008E404F">
        <w:rPr>
          <w:b/>
          <w:sz w:val="20"/>
        </w:rPr>
        <w:t>The objective of the</w:t>
      </w:r>
      <w:r w:rsidR="00FF46A5" w:rsidRPr="008E404F">
        <w:rPr>
          <w:b/>
          <w:sz w:val="20"/>
        </w:rPr>
        <w:t xml:space="preserve"> 4</w:t>
      </w:r>
      <w:r w:rsidR="00FF46A5" w:rsidRPr="008E404F">
        <w:rPr>
          <w:b/>
          <w:sz w:val="20"/>
          <w:vertAlign w:val="superscript"/>
        </w:rPr>
        <w:t>th</w:t>
      </w:r>
      <w:r w:rsidR="00FF46A5" w:rsidRPr="008E404F">
        <w:rPr>
          <w:b/>
          <w:sz w:val="20"/>
        </w:rPr>
        <w:t xml:space="preserve"> </w:t>
      </w:r>
      <w:r w:rsidR="00087BB1" w:rsidRPr="008E404F">
        <w:rPr>
          <w:b/>
          <w:sz w:val="20"/>
        </w:rPr>
        <w:t>Working Meeting on</w:t>
      </w:r>
      <w:r w:rsidR="00FF46A5" w:rsidRPr="008E404F">
        <w:rPr>
          <w:b/>
          <w:sz w:val="20"/>
        </w:rPr>
        <w:t xml:space="preserve"> the EUSBSR</w:t>
      </w:r>
      <w:r w:rsidRPr="008E404F">
        <w:rPr>
          <w:b/>
          <w:sz w:val="20"/>
        </w:rPr>
        <w:t xml:space="preserve">: </w:t>
      </w:r>
    </w:p>
    <w:p w:rsidR="00774335" w:rsidRPr="008E404F" w:rsidRDefault="00774335"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The session will address cooperation, synergies and complementarities between the EU Strategy for the Baltic Sea Region (EUSBSR) and the different national and regional programmes and activities planned for 2014-2020 and which may strengthen efforts to achieve </w:t>
      </w:r>
      <w:r w:rsidR="002D4CD2" w:rsidRPr="008E404F">
        <w:rPr>
          <w:rFonts w:ascii="Trebuchet MS" w:hAnsi="Trebuchet MS"/>
          <w:sz w:val="20"/>
          <w:szCs w:val="20"/>
          <w:lang w:val="en-GB"/>
        </w:rPr>
        <w:t xml:space="preserve">joint </w:t>
      </w:r>
      <w:r w:rsidRPr="008E404F">
        <w:rPr>
          <w:rFonts w:ascii="Trebuchet MS" w:hAnsi="Trebuchet MS"/>
          <w:sz w:val="20"/>
          <w:szCs w:val="20"/>
          <w:lang w:val="en-GB"/>
        </w:rPr>
        <w:t>objectives.</w:t>
      </w:r>
      <w:r w:rsidR="002D4CD2" w:rsidRPr="008E404F">
        <w:rPr>
          <w:rFonts w:ascii="Trebuchet MS" w:hAnsi="Trebuchet MS"/>
          <w:sz w:val="20"/>
          <w:szCs w:val="20"/>
          <w:lang w:val="en-GB"/>
        </w:rPr>
        <w:t xml:space="preserve"> </w:t>
      </w:r>
    </w:p>
    <w:p w:rsidR="0094353C" w:rsidRPr="008E404F" w:rsidRDefault="0094353C" w:rsidP="009408BA">
      <w:pPr>
        <w:tabs>
          <w:tab w:val="left" w:pos="1843"/>
        </w:tabs>
        <w:spacing w:after="0" w:line="240" w:lineRule="auto"/>
        <w:rPr>
          <w:rFonts w:ascii="Trebuchet MS" w:hAnsi="Trebuchet MS"/>
          <w:sz w:val="20"/>
          <w:szCs w:val="20"/>
        </w:rPr>
      </w:pPr>
    </w:p>
    <w:p w:rsidR="00AF4E1D" w:rsidRPr="008E404F" w:rsidRDefault="00AF4E1D" w:rsidP="00C65FC5">
      <w:pPr>
        <w:pStyle w:val="DateandVenue"/>
        <w:rPr>
          <w:b/>
          <w:sz w:val="20"/>
        </w:rPr>
      </w:pPr>
      <w:r w:rsidRPr="008E404F">
        <w:rPr>
          <w:b/>
          <w:sz w:val="20"/>
        </w:rPr>
        <w:t xml:space="preserve">The objective of the working session: </w:t>
      </w:r>
    </w:p>
    <w:p w:rsidR="008613DF" w:rsidRPr="008E404F" w:rsidRDefault="00DF6190" w:rsidP="001055D5">
      <w:pPr>
        <w:spacing w:after="240"/>
        <w:rPr>
          <w:rFonts w:ascii="Trebuchet MS" w:hAnsi="Trebuchet MS"/>
          <w:i/>
          <w:sz w:val="20"/>
          <w:szCs w:val="20"/>
          <w:lang w:eastAsia="en-US"/>
        </w:rPr>
      </w:pPr>
      <w:r w:rsidRPr="008E404F">
        <w:rPr>
          <w:rFonts w:ascii="Trebuchet MS" w:hAnsi="Trebuchet MS"/>
          <w:i/>
          <w:sz w:val="20"/>
          <w:szCs w:val="20"/>
          <w:lang w:eastAsia="en-US"/>
        </w:rPr>
        <w:t>The EU Environmental policy</w:t>
      </w:r>
    </w:p>
    <w:p w:rsidR="004A03AB" w:rsidRPr="008E404F" w:rsidRDefault="00DF6190" w:rsidP="00F34571">
      <w:pPr>
        <w:pStyle w:val="Heading1"/>
        <w:spacing w:before="0" w:beforeAutospacing="0" w:after="240" w:afterAutospacing="0"/>
        <w:jc w:val="both"/>
        <w:rPr>
          <w:rFonts w:ascii="Trebuchet MS" w:hAnsi="Trebuchet MS"/>
          <w:b w:val="0"/>
          <w:sz w:val="20"/>
          <w:szCs w:val="20"/>
        </w:rPr>
      </w:pPr>
      <w:r w:rsidRPr="008E404F">
        <w:rPr>
          <w:rFonts w:ascii="Trebuchet MS" w:hAnsi="Trebuchet MS"/>
          <w:b w:val="0"/>
          <w:sz w:val="20"/>
          <w:szCs w:val="20"/>
        </w:rPr>
        <w:t>The European Commission has proposed a new EU Environment Action Programme to 2020</w:t>
      </w:r>
      <w:r w:rsidR="004A03AB" w:rsidRPr="008E404F">
        <w:rPr>
          <w:rFonts w:ascii="Trebuchet MS" w:hAnsi="Trebuchet MS"/>
          <w:b w:val="0"/>
          <w:sz w:val="20"/>
          <w:szCs w:val="20"/>
        </w:rPr>
        <w:t xml:space="preserve">. It draws on a number of recent strategic initiatives in the field of environment, including the </w:t>
      </w:r>
      <w:hyperlink r:id="rId7" w:tooltip="http://eur-lex.europa.eu/LexUriServ/LexUriServ.do?uri=CELEX:DKEY=615217:EN:NOT" w:history="1">
        <w:r w:rsidR="004A03AB" w:rsidRPr="008E404F">
          <w:rPr>
            <w:rStyle w:val="Hyperlink"/>
            <w:rFonts w:ascii="Trebuchet MS" w:hAnsi="Trebuchet MS"/>
            <w:b w:val="0"/>
            <w:sz w:val="20"/>
            <w:szCs w:val="20"/>
          </w:rPr>
          <w:t>Resource Efficiency Roadmap</w:t>
        </w:r>
      </w:hyperlink>
      <w:r w:rsidR="004A03AB" w:rsidRPr="008E404F">
        <w:rPr>
          <w:rFonts w:ascii="Trebuchet MS" w:hAnsi="Trebuchet MS"/>
          <w:b w:val="0"/>
          <w:sz w:val="20"/>
          <w:szCs w:val="20"/>
        </w:rPr>
        <w:t xml:space="preserve">, the </w:t>
      </w:r>
      <w:hyperlink r:id="rId8" w:tooltip="http://eur-lex.europa.eu/LexUriServ/LexUriServ.do?uri=CELEX:52011DC0244:EN:NOT" w:history="1">
        <w:r w:rsidR="004A03AB" w:rsidRPr="008E404F">
          <w:rPr>
            <w:rStyle w:val="Hyperlink"/>
            <w:rFonts w:ascii="Trebuchet MS" w:hAnsi="Trebuchet MS"/>
            <w:b w:val="0"/>
            <w:sz w:val="20"/>
            <w:szCs w:val="20"/>
          </w:rPr>
          <w:t>2020 Biodiversity Strategy</w:t>
        </w:r>
      </w:hyperlink>
      <w:r w:rsidR="004A03AB" w:rsidRPr="008E404F">
        <w:rPr>
          <w:rFonts w:ascii="Trebuchet MS" w:hAnsi="Trebuchet MS"/>
          <w:b w:val="0"/>
          <w:sz w:val="20"/>
          <w:szCs w:val="20"/>
        </w:rPr>
        <w:t xml:space="preserve"> and the </w:t>
      </w:r>
      <w:hyperlink r:id="rId9" w:history="1">
        <w:r w:rsidR="004A03AB" w:rsidRPr="008E404F">
          <w:rPr>
            <w:rStyle w:val="Hyperlink"/>
            <w:rFonts w:ascii="Trebuchet MS" w:hAnsi="Trebuchet MS"/>
            <w:b w:val="0"/>
            <w:sz w:val="20"/>
            <w:szCs w:val="20"/>
          </w:rPr>
          <w:t>Low Carbon Economy Roadmap</w:t>
        </w:r>
      </w:hyperlink>
      <w:r w:rsidR="004A03AB" w:rsidRPr="008E404F">
        <w:rPr>
          <w:rFonts w:ascii="Trebuchet MS" w:hAnsi="Trebuchet MS"/>
          <w:b w:val="0"/>
          <w:sz w:val="20"/>
          <w:szCs w:val="20"/>
        </w:rPr>
        <w:t>. It should secure the commitment of EU institutions, Member States, regional and local administrations and other stakeholders to a common agenda for environment policy action up to 2020.</w:t>
      </w:r>
      <w:r w:rsidRPr="008E404F">
        <w:rPr>
          <w:rFonts w:ascii="Trebuchet MS" w:hAnsi="Trebuchet MS"/>
          <w:b w:val="0"/>
          <w:sz w:val="20"/>
          <w:szCs w:val="20"/>
        </w:rPr>
        <w:t xml:space="preserve"> </w:t>
      </w:r>
    </w:p>
    <w:p w:rsidR="00673432" w:rsidRPr="008E404F" w:rsidRDefault="00DF6190" w:rsidP="00F34571">
      <w:pPr>
        <w:pStyle w:val="Heading1"/>
        <w:spacing w:before="0" w:beforeAutospacing="0" w:after="240" w:afterAutospacing="0"/>
        <w:jc w:val="both"/>
        <w:rPr>
          <w:rFonts w:ascii="Trebuchet MS" w:hAnsi="Trebuchet MS"/>
          <w:b w:val="0"/>
          <w:sz w:val="20"/>
          <w:szCs w:val="20"/>
        </w:rPr>
      </w:pPr>
      <w:r w:rsidRPr="008E404F">
        <w:rPr>
          <w:rFonts w:ascii="Trebuchet MS" w:hAnsi="Trebuchet MS"/>
          <w:b w:val="0"/>
          <w:sz w:val="20"/>
          <w:szCs w:val="20"/>
        </w:rPr>
        <w:t xml:space="preserve">While many EU Member States are struggling to cope with the economic crisis, the attendant need for structural reforms offers new opportunities for the EU to move rapidly onto a more sustainable path. The new environment action programme points the way towards making the most of these opportunities. </w:t>
      </w:r>
    </w:p>
    <w:p w:rsidR="00DF6190" w:rsidRPr="008E404F" w:rsidRDefault="00FD07EB" w:rsidP="00F34571">
      <w:pPr>
        <w:pStyle w:val="Heading1"/>
        <w:spacing w:before="0" w:beforeAutospacing="0" w:after="240" w:afterAutospacing="0"/>
        <w:jc w:val="both"/>
        <w:rPr>
          <w:rFonts w:ascii="Trebuchet MS" w:hAnsi="Trebuchet MS"/>
          <w:b w:val="0"/>
          <w:sz w:val="20"/>
          <w:szCs w:val="20"/>
        </w:rPr>
      </w:pPr>
      <w:r w:rsidRPr="008E404F">
        <w:rPr>
          <w:rFonts w:ascii="Trebuchet MS" w:hAnsi="Trebuchet MS"/>
          <w:b w:val="0"/>
          <w:sz w:val="20"/>
          <w:szCs w:val="20"/>
        </w:rPr>
        <w:t xml:space="preserve">The Environmental Action programme 2020 also includes references to the marine strategy framework directive. EU environmental policy links directly to efforts in the Baltic Sea Region to improve the environmental status of the </w:t>
      </w:r>
      <w:r w:rsidR="00F34571" w:rsidRPr="008E404F">
        <w:rPr>
          <w:rFonts w:ascii="Trebuchet MS" w:hAnsi="Trebuchet MS"/>
          <w:b w:val="0"/>
          <w:sz w:val="20"/>
          <w:szCs w:val="20"/>
        </w:rPr>
        <w:t>S</w:t>
      </w:r>
      <w:r w:rsidRPr="008E404F">
        <w:rPr>
          <w:rFonts w:ascii="Trebuchet MS" w:hAnsi="Trebuchet MS"/>
          <w:b w:val="0"/>
          <w:sz w:val="20"/>
          <w:szCs w:val="20"/>
        </w:rPr>
        <w:t>ea, and in this perspective, the Baltic Sea Action Plan and the EUSBSR can be seen as building blocks in reaching t</w:t>
      </w:r>
      <w:r w:rsidR="00987410" w:rsidRPr="008E404F">
        <w:rPr>
          <w:rFonts w:ascii="Trebuchet MS" w:hAnsi="Trebuchet MS"/>
          <w:b w:val="0"/>
          <w:sz w:val="20"/>
          <w:szCs w:val="20"/>
        </w:rPr>
        <w:t>h</w:t>
      </w:r>
      <w:r w:rsidRPr="008E404F">
        <w:rPr>
          <w:rFonts w:ascii="Trebuchet MS" w:hAnsi="Trebuchet MS"/>
          <w:b w:val="0"/>
          <w:sz w:val="20"/>
          <w:szCs w:val="20"/>
        </w:rPr>
        <w:t>e European environmental objectives.</w:t>
      </w:r>
    </w:p>
    <w:p w:rsidR="00FD07EB" w:rsidRPr="008E404F" w:rsidRDefault="00FD07EB" w:rsidP="001055D5">
      <w:pPr>
        <w:spacing w:after="240"/>
        <w:rPr>
          <w:rFonts w:ascii="Trebuchet MS" w:hAnsi="Trebuchet MS"/>
          <w:i/>
          <w:sz w:val="20"/>
          <w:szCs w:val="20"/>
          <w:lang w:eastAsia="en-US"/>
        </w:rPr>
      </w:pPr>
      <w:r w:rsidRPr="008E404F">
        <w:rPr>
          <w:rFonts w:ascii="Trebuchet MS" w:hAnsi="Trebuchet MS"/>
          <w:i/>
          <w:sz w:val="20"/>
          <w:szCs w:val="20"/>
          <w:lang w:eastAsia="en-US"/>
        </w:rPr>
        <w:t>Environmental issues in the Baltic Sea Region</w:t>
      </w:r>
    </w:p>
    <w:p w:rsidR="00FD07EB" w:rsidRPr="008E404F" w:rsidRDefault="00FD07EB" w:rsidP="00F34571">
      <w:pPr>
        <w:spacing w:after="240" w:line="240" w:lineRule="auto"/>
        <w:jc w:val="both"/>
        <w:rPr>
          <w:rFonts w:ascii="Trebuchet MS" w:hAnsi="Trebuchet MS"/>
          <w:i/>
          <w:sz w:val="20"/>
          <w:szCs w:val="20"/>
        </w:rPr>
      </w:pPr>
      <w:r w:rsidRPr="008E404F">
        <w:rPr>
          <w:rFonts w:ascii="Trebuchet MS" w:hAnsi="Trebuchet MS"/>
          <w:i/>
          <w:sz w:val="20"/>
          <w:szCs w:val="20"/>
        </w:rPr>
        <w:t xml:space="preserve">The latest decades’ large-scale investments in waste-water treatment plants and key decisions on cleaner shipping have had an important impact on decreasing the nutrient load. However, to save the sea, further and continued action is needed, especially in the agricultural sector, on which progress in nutrient loads reduction greatly depends now.  </w:t>
      </w:r>
      <w:r w:rsidRPr="008E404F">
        <w:rPr>
          <w:rFonts w:ascii="Trebuchet MS" w:hAnsi="Trebuchet MS"/>
          <w:i/>
          <w:sz w:val="20"/>
          <w:szCs w:val="20"/>
          <w:lang w:eastAsia="sv-SE"/>
        </w:rPr>
        <w:t>Full implementation of the relevant EU legislation is necessary in restoring the ecosystem status of the sea. This legislation includes the Water Framework Directive,</w:t>
      </w:r>
      <w:r w:rsidRPr="008E404F">
        <w:rPr>
          <w:rFonts w:ascii="Trebuchet MS" w:hAnsi="Trebuchet MS"/>
          <w:i/>
          <w:sz w:val="20"/>
          <w:szCs w:val="20"/>
          <w:vertAlign w:val="superscript"/>
          <w:lang w:eastAsia="sv-SE"/>
        </w:rPr>
        <w:footnoteRef/>
      </w:r>
      <w:r w:rsidRPr="008E404F">
        <w:rPr>
          <w:rFonts w:ascii="Trebuchet MS" w:hAnsi="Trebuchet MS"/>
          <w:i/>
          <w:sz w:val="20"/>
          <w:szCs w:val="20"/>
          <w:lang w:eastAsia="sv-SE"/>
        </w:rPr>
        <w:t xml:space="preserve"> Nitrates Directive, Urban Waste Water Directive, Industrial Emissions Directive, as well as the Marine Strategy Framework Directive</w:t>
      </w:r>
      <w:r w:rsidR="00F34571" w:rsidRPr="008E404F">
        <w:rPr>
          <w:rFonts w:ascii="Trebuchet MS" w:hAnsi="Trebuchet MS"/>
          <w:i/>
          <w:sz w:val="20"/>
          <w:szCs w:val="20"/>
          <w:lang w:eastAsia="sv-SE"/>
        </w:rPr>
        <w:t>.</w:t>
      </w:r>
    </w:p>
    <w:p w:rsidR="00F34571" w:rsidRPr="008E404F" w:rsidRDefault="00673432" w:rsidP="00F34571">
      <w:pPr>
        <w:pStyle w:val="NormalWeb"/>
        <w:spacing w:before="0" w:beforeAutospacing="0" w:after="240" w:afterAutospacing="0"/>
        <w:jc w:val="both"/>
        <w:rPr>
          <w:rFonts w:ascii="Trebuchet MS" w:hAnsi="Trebuchet MS"/>
          <w:bCs/>
          <w:kern w:val="36"/>
          <w:sz w:val="20"/>
          <w:szCs w:val="20"/>
          <w:lang w:val="en-GB" w:eastAsia="en-GB"/>
        </w:rPr>
      </w:pPr>
      <w:r w:rsidRPr="008E404F">
        <w:rPr>
          <w:rFonts w:ascii="Trebuchet MS" w:hAnsi="Trebuchet MS"/>
          <w:bCs/>
          <w:kern w:val="36"/>
          <w:sz w:val="20"/>
          <w:szCs w:val="20"/>
          <w:lang w:val="en-GB" w:eastAsia="en-GB"/>
        </w:rPr>
        <w:t xml:space="preserve">The text above is taken from the </w:t>
      </w:r>
      <w:r w:rsidR="00F34571" w:rsidRPr="008E404F">
        <w:rPr>
          <w:rFonts w:ascii="Trebuchet MS" w:hAnsi="Trebuchet MS"/>
          <w:bCs/>
          <w:kern w:val="36"/>
          <w:sz w:val="20"/>
          <w:szCs w:val="20"/>
          <w:lang w:val="en-GB" w:eastAsia="en-GB"/>
        </w:rPr>
        <w:t xml:space="preserve">Priority Area </w:t>
      </w:r>
      <w:r w:rsidRPr="008E404F">
        <w:rPr>
          <w:rFonts w:ascii="Trebuchet MS" w:hAnsi="Trebuchet MS"/>
          <w:bCs/>
          <w:kern w:val="36"/>
          <w:sz w:val="20"/>
          <w:szCs w:val="20"/>
          <w:lang w:val="en-GB" w:eastAsia="en-GB"/>
        </w:rPr>
        <w:t xml:space="preserve">NUTRI in the updated EUSBSR </w:t>
      </w:r>
      <w:r w:rsidR="00F34571" w:rsidRPr="008E404F">
        <w:rPr>
          <w:rFonts w:ascii="Trebuchet MS" w:hAnsi="Trebuchet MS"/>
          <w:bCs/>
          <w:kern w:val="36"/>
          <w:sz w:val="20"/>
          <w:szCs w:val="20"/>
          <w:lang w:val="en-GB" w:eastAsia="en-GB"/>
        </w:rPr>
        <w:t>Action Plan</w:t>
      </w:r>
      <w:r w:rsidRPr="008E404F">
        <w:rPr>
          <w:rFonts w:ascii="Trebuchet MS" w:hAnsi="Trebuchet MS"/>
          <w:bCs/>
          <w:kern w:val="36"/>
          <w:sz w:val="20"/>
          <w:szCs w:val="20"/>
          <w:lang w:val="en-GB" w:eastAsia="en-GB"/>
        </w:rPr>
        <w:t xml:space="preserve">. It </w:t>
      </w:r>
      <w:r w:rsidR="00BC4CA4" w:rsidRPr="008E404F">
        <w:rPr>
          <w:rFonts w:ascii="Trebuchet MS" w:hAnsi="Trebuchet MS"/>
          <w:bCs/>
          <w:kern w:val="36"/>
          <w:sz w:val="20"/>
          <w:szCs w:val="20"/>
          <w:lang w:val="en-GB" w:eastAsia="en-GB"/>
        </w:rPr>
        <w:t xml:space="preserve">shows that although progress has been made in reducing nutrient loads into the Baltic Sea, still efforts need to be made in order to reach the objective of saving the </w:t>
      </w:r>
      <w:r w:rsidR="00F34571" w:rsidRPr="008E404F">
        <w:rPr>
          <w:rFonts w:ascii="Trebuchet MS" w:hAnsi="Trebuchet MS"/>
          <w:bCs/>
          <w:kern w:val="36"/>
          <w:sz w:val="20"/>
          <w:szCs w:val="20"/>
          <w:lang w:val="en-GB" w:eastAsia="en-GB"/>
        </w:rPr>
        <w:t>Sea</w:t>
      </w:r>
      <w:r w:rsidR="00BC4CA4" w:rsidRPr="008E404F">
        <w:rPr>
          <w:rFonts w:ascii="Trebuchet MS" w:hAnsi="Trebuchet MS"/>
          <w:bCs/>
          <w:kern w:val="36"/>
          <w:sz w:val="20"/>
          <w:szCs w:val="20"/>
          <w:lang w:val="en-GB" w:eastAsia="en-GB"/>
        </w:rPr>
        <w:t>. Efforts need to be made in fully implementing EU legislation, and EU and national funds could also play an important role in promoting this objective.</w:t>
      </w:r>
    </w:p>
    <w:p w:rsidR="002E3D51" w:rsidRPr="008E404F" w:rsidRDefault="002E3D51" w:rsidP="00F34571">
      <w:pPr>
        <w:pStyle w:val="NormalWeb"/>
        <w:spacing w:before="0" w:beforeAutospacing="0" w:after="240" w:afterAutospacing="0"/>
        <w:jc w:val="both"/>
        <w:rPr>
          <w:rFonts w:ascii="Trebuchet MS" w:hAnsi="Trebuchet MS"/>
          <w:bCs/>
          <w:kern w:val="36"/>
          <w:sz w:val="20"/>
          <w:szCs w:val="20"/>
          <w:lang w:val="en-GB" w:eastAsia="en-GB"/>
        </w:rPr>
      </w:pPr>
      <w:r w:rsidRPr="008E404F">
        <w:rPr>
          <w:rFonts w:ascii="Trebuchet MS" w:hAnsi="Trebuchet MS"/>
          <w:bCs/>
          <w:kern w:val="36"/>
          <w:sz w:val="20"/>
          <w:szCs w:val="20"/>
          <w:lang w:val="en-GB" w:eastAsia="en-GB"/>
        </w:rPr>
        <w:t xml:space="preserve">The environmental state of the Baltic Sea </w:t>
      </w:r>
      <w:r w:rsidR="00673432" w:rsidRPr="008E404F">
        <w:rPr>
          <w:rFonts w:ascii="Trebuchet MS" w:hAnsi="Trebuchet MS"/>
          <w:bCs/>
          <w:kern w:val="36"/>
          <w:sz w:val="20"/>
          <w:szCs w:val="20"/>
          <w:lang w:val="en-GB" w:eastAsia="en-GB"/>
        </w:rPr>
        <w:t>Region</w:t>
      </w:r>
      <w:r w:rsidRPr="008E404F">
        <w:rPr>
          <w:rFonts w:ascii="Trebuchet MS" w:hAnsi="Trebuchet MS"/>
          <w:bCs/>
          <w:kern w:val="36"/>
          <w:sz w:val="20"/>
          <w:szCs w:val="20"/>
          <w:lang w:val="en-GB" w:eastAsia="en-GB"/>
        </w:rPr>
        <w:t xml:space="preserve"> and in particular of the Baltic Sea is one of the key concerns underpinning the commitment of the Baltic Sea </w:t>
      </w:r>
      <w:r w:rsidR="00F34571" w:rsidRPr="008E404F">
        <w:rPr>
          <w:rFonts w:ascii="Trebuchet MS" w:hAnsi="Trebuchet MS"/>
          <w:bCs/>
          <w:kern w:val="36"/>
          <w:sz w:val="20"/>
          <w:szCs w:val="20"/>
          <w:lang w:val="en-GB" w:eastAsia="en-GB"/>
        </w:rPr>
        <w:t xml:space="preserve">region </w:t>
      </w:r>
      <w:r w:rsidRPr="008E404F">
        <w:rPr>
          <w:rFonts w:ascii="Trebuchet MS" w:hAnsi="Trebuchet MS"/>
          <w:bCs/>
          <w:kern w:val="36"/>
          <w:sz w:val="20"/>
          <w:szCs w:val="20"/>
          <w:lang w:val="en-GB" w:eastAsia="en-GB"/>
        </w:rPr>
        <w:t>Member States to formulate a joint strategy.</w:t>
      </w:r>
    </w:p>
    <w:p w:rsidR="002E3D51" w:rsidRPr="008E404F" w:rsidRDefault="002E3D51"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Whereas cooperation to reduce harmful environmental impacts has already existed in the </w:t>
      </w:r>
      <w:r w:rsidR="00F34571" w:rsidRPr="008E404F">
        <w:rPr>
          <w:rFonts w:ascii="Trebuchet MS" w:hAnsi="Trebuchet MS"/>
          <w:sz w:val="20"/>
          <w:szCs w:val="20"/>
          <w:lang w:val="en-GB"/>
        </w:rPr>
        <w:t xml:space="preserve">Region </w:t>
      </w:r>
      <w:r w:rsidRPr="008E404F">
        <w:rPr>
          <w:rFonts w:ascii="Trebuchet MS" w:hAnsi="Trebuchet MS"/>
          <w:sz w:val="20"/>
          <w:szCs w:val="20"/>
          <w:lang w:val="en-GB"/>
        </w:rPr>
        <w:t>for many years, notably through HELCOM, the EUSBSR has a potential to strengthen the efforts made by</w:t>
      </w:r>
      <w:r w:rsidR="00385585" w:rsidRPr="008E404F">
        <w:rPr>
          <w:rFonts w:ascii="Trebuchet MS" w:hAnsi="Trebuchet MS"/>
          <w:sz w:val="20"/>
          <w:szCs w:val="20"/>
          <w:lang w:val="en-GB"/>
        </w:rPr>
        <w:t xml:space="preserve"> </w:t>
      </w:r>
      <w:r w:rsidR="00F34571" w:rsidRPr="008E404F">
        <w:rPr>
          <w:rFonts w:ascii="Trebuchet MS" w:hAnsi="Trebuchet MS"/>
          <w:sz w:val="20"/>
          <w:szCs w:val="20"/>
          <w:lang w:val="en-GB"/>
        </w:rPr>
        <w:t xml:space="preserve">Member States </w:t>
      </w:r>
      <w:r w:rsidR="00385585" w:rsidRPr="008E404F">
        <w:rPr>
          <w:rFonts w:ascii="Trebuchet MS" w:hAnsi="Trebuchet MS"/>
          <w:sz w:val="20"/>
          <w:szCs w:val="20"/>
          <w:lang w:val="en-GB"/>
        </w:rPr>
        <w:t xml:space="preserve">to save the </w:t>
      </w:r>
      <w:r w:rsidR="00F34571" w:rsidRPr="008E404F">
        <w:rPr>
          <w:rFonts w:ascii="Trebuchet MS" w:hAnsi="Trebuchet MS"/>
          <w:sz w:val="20"/>
          <w:szCs w:val="20"/>
          <w:lang w:val="en-GB"/>
        </w:rPr>
        <w:t xml:space="preserve">Sea </w:t>
      </w:r>
      <w:r w:rsidR="00385585" w:rsidRPr="008E404F">
        <w:rPr>
          <w:rFonts w:ascii="Trebuchet MS" w:hAnsi="Trebuchet MS"/>
          <w:sz w:val="20"/>
          <w:szCs w:val="20"/>
          <w:lang w:val="en-GB"/>
        </w:rPr>
        <w:t>and improve the general en</w:t>
      </w:r>
      <w:r w:rsidR="00F34571" w:rsidRPr="008E404F">
        <w:rPr>
          <w:rFonts w:ascii="Trebuchet MS" w:hAnsi="Trebuchet MS"/>
          <w:sz w:val="20"/>
          <w:szCs w:val="20"/>
          <w:lang w:val="en-GB"/>
        </w:rPr>
        <w:t>vironmental status in the macro-</w:t>
      </w:r>
      <w:r w:rsidR="00385585" w:rsidRPr="008E404F">
        <w:rPr>
          <w:rFonts w:ascii="Trebuchet MS" w:hAnsi="Trebuchet MS"/>
          <w:sz w:val="20"/>
          <w:szCs w:val="20"/>
          <w:lang w:val="en-GB"/>
        </w:rPr>
        <w:t>region.</w:t>
      </w:r>
    </w:p>
    <w:p w:rsidR="00673432" w:rsidRPr="008E404F" w:rsidRDefault="00673432"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lastRenderedPageBreak/>
        <w:t>After the launch of the EUSBSR, the EU</w:t>
      </w:r>
      <w:r w:rsidR="00F34571" w:rsidRPr="008E404F">
        <w:rPr>
          <w:rFonts w:ascii="Trebuchet MS" w:hAnsi="Trebuchet MS"/>
          <w:sz w:val="20"/>
          <w:szCs w:val="20"/>
          <w:lang w:val="en-GB"/>
        </w:rPr>
        <w:t xml:space="preserve"> </w:t>
      </w:r>
      <w:r w:rsidRPr="008E404F">
        <w:rPr>
          <w:rFonts w:ascii="Trebuchet MS" w:hAnsi="Trebuchet MS"/>
          <w:sz w:val="20"/>
          <w:szCs w:val="20"/>
          <w:lang w:val="en-GB"/>
        </w:rPr>
        <w:t>2020 strategy has been launched, with its emphasis on smart, sustainable and inclusive growth. In this light one can see the programming preparation now in progress as a logical part of a bigger</w:t>
      </w:r>
      <w:r w:rsidR="00F34571" w:rsidRPr="008E404F">
        <w:rPr>
          <w:rFonts w:ascii="Trebuchet MS" w:hAnsi="Trebuchet MS"/>
          <w:sz w:val="20"/>
          <w:szCs w:val="20"/>
          <w:lang w:val="en-GB"/>
        </w:rPr>
        <w:t xml:space="preserve"> framework as illustrated below.</w:t>
      </w:r>
    </w:p>
    <w:p w:rsidR="00F34571" w:rsidRPr="008E404F" w:rsidRDefault="0094353C"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The session will address cooperation, synergies and complementarities </w:t>
      </w:r>
      <w:r w:rsidR="00FF46A5" w:rsidRPr="008E404F">
        <w:rPr>
          <w:rFonts w:ascii="Trebuchet MS" w:hAnsi="Trebuchet MS"/>
          <w:sz w:val="20"/>
          <w:szCs w:val="20"/>
          <w:lang w:val="en-GB"/>
        </w:rPr>
        <w:t>between</w:t>
      </w:r>
      <w:r w:rsidR="00F34571" w:rsidRPr="008E404F">
        <w:rPr>
          <w:rFonts w:ascii="Trebuchet MS" w:hAnsi="Trebuchet MS"/>
          <w:sz w:val="20"/>
          <w:szCs w:val="20"/>
          <w:lang w:val="en-GB"/>
        </w:rPr>
        <w:t xml:space="preserve"> the</w:t>
      </w:r>
      <w:r w:rsidRPr="008E404F">
        <w:rPr>
          <w:rFonts w:ascii="Trebuchet MS" w:hAnsi="Trebuchet MS"/>
          <w:sz w:val="20"/>
          <w:szCs w:val="20"/>
          <w:lang w:val="en-GB"/>
        </w:rPr>
        <w:t xml:space="preserve"> EUSBSR and different </w:t>
      </w:r>
      <w:r w:rsidR="00BF69F6" w:rsidRPr="008E404F">
        <w:rPr>
          <w:rFonts w:ascii="Trebuchet MS" w:hAnsi="Trebuchet MS"/>
          <w:sz w:val="20"/>
          <w:szCs w:val="20"/>
          <w:lang w:val="en-GB"/>
        </w:rPr>
        <w:t xml:space="preserve">country specific and cooperation programmes and activities foreseen for 2014-2020. </w:t>
      </w:r>
      <w:r w:rsidR="000E4B66" w:rsidRPr="008E404F">
        <w:rPr>
          <w:rFonts w:ascii="Trebuchet MS" w:hAnsi="Trebuchet MS"/>
          <w:sz w:val="20"/>
          <w:szCs w:val="20"/>
          <w:lang w:val="en-GB"/>
        </w:rPr>
        <w:t xml:space="preserve">The leading question for the discussion is: </w:t>
      </w:r>
    </w:p>
    <w:p w:rsidR="00FB581D" w:rsidRPr="008E404F" w:rsidRDefault="00F34571" w:rsidP="00F34571">
      <w:pPr>
        <w:pStyle w:val="NormalWeb"/>
        <w:spacing w:before="0" w:beforeAutospacing="0" w:after="240" w:afterAutospacing="0"/>
        <w:jc w:val="both"/>
        <w:rPr>
          <w:rFonts w:ascii="Trebuchet MS" w:hAnsi="Trebuchet MS"/>
          <w:b/>
          <w:i/>
          <w:sz w:val="20"/>
          <w:szCs w:val="20"/>
          <w:lang w:val="en-GB"/>
        </w:rPr>
      </w:pPr>
      <w:r w:rsidRPr="008E404F">
        <w:rPr>
          <w:rFonts w:ascii="Trebuchet MS" w:hAnsi="Trebuchet MS"/>
          <w:b/>
          <w:i/>
          <w:sz w:val="20"/>
          <w:szCs w:val="20"/>
          <w:lang w:val="en-GB"/>
        </w:rPr>
        <w:t xml:space="preserve">How </w:t>
      </w:r>
      <w:r w:rsidR="000E4B66" w:rsidRPr="008E404F">
        <w:rPr>
          <w:rFonts w:ascii="Trebuchet MS" w:hAnsi="Trebuchet MS"/>
          <w:b/>
          <w:i/>
          <w:sz w:val="20"/>
          <w:szCs w:val="20"/>
          <w:lang w:val="en-GB"/>
        </w:rPr>
        <w:t xml:space="preserve">can the country specific activities complement each </w:t>
      </w:r>
      <w:r w:rsidR="00FB581D" w:rsidRPr="008E404F">
        <w:rPr>
          <w:rFonts w:ascii="Trebuchet MS" w:hAnsi="Trebuchet MS"/>
          <w:b/>
          <w:i/>
          <w:sz w:val="20"/>
          <w:szCs w:val="20"/>
          <w:lang w:val="en-GB"/>
        </w:rPr>
        <w:t xml:space="preserve">other in order </w:t>
      </w:r>
      <w:r w:rsidRPr="008E404F">
        <w:rPr>
          <w:rFonts w:ascii="Trebuchet MS" w:hAnsi="Trebuchet MS"/>
          <w:b/>
          <w:i/>
          <w:sz w:val="20"/>
          <w:szCs w:val="20"/>
          <w:lang w:val="en-GB"/>
        </w:rPr>
        <w:t>to ensure and accelerate</w:t>
      </w:r>
      <w:r w:rsidR="00FB581D" w:rsidRPr="008E404F">
        <w:rPr>
          <w:rFonts w:ascii="Trebuchet MS" w:hAnsi="Trebuchet MS"/>
          <w:b/>
          <w:i/>
          <w:sz w:val="20"/>
          <w:szCs w:val="20"/>
          <w:lang w:val="en-GB"/>
        </w:rPr>
        <w:t>:</w:t>
      </w:r>
    </w:p>
    <w:p w:rsidR="00FB581D" w:rsidRPr="008E404F" w:rsidRDefault="00F34571" w:rsidP="00F34571">
      <w:pPr>
        <w:numPr>
          <w:ilvl w:val="0"/>
          <w:numId w:val="13"/>
        </w:numPr>
        <w:spacing w:after="240" w:line="240" w:lineRule="auto"/>
        <w:jc w:val="both"/>
        <w:rPr>
          <w:rFonts w:ascii="Trebuchet MS" w:hAnsi="Trebuchet MS"/>
          <w:sz w:val="20"/>
          <w:szCs w:val="20"/>
        </w:rPr>
      </w:pPr>
      <w:r w:rsidRPr="008E404F">
        <w:rPr>
          <w:rFonts w:ascii="Trebuchet MS" w:hAnsi="Trebuchet MS"/>
          <w:sz w:val="20"/>
          <w:szCs w:val="20"/>
        </w:rPr>
        <w:t xml:space="preserve">implementation </w:t>
      </w:r>
      <w:r w:rsidR="00FB581D" w:rsidRPr="008E404F">
        <w:rPr>
          <w:rFonts w:ascii="Trebuchet MS" w:hAnsi="Trebuchet MS"/>
          <w:sz w:val="20"/>
          <w:szCs w:val="20"/>
        </w:rPr>
        <w:t>of the most urgent and impact producing measures of the HELCOM Baltic Sea Action Plan;</w:t>
      </w:r>
    </w:p>
    <w:p w:rsidR="00F34571" w:rsidRPr="008E404F" w:rsidRDefault="00F34571" w:rsidP="00F34571">
      <w:pPr>
        <w:numPr>
          <w:ilvl w:val="0"/>
          <w:numId w:val="13"/>
        </w:numPr>
        <w:spacing w:after="240" w:line="240" w:lineRule="auto"/>
        <w:jc w:val="both"/>
        <w:rPr>
          <w:rFonts w:ascii="Trebuchet MS" w:hAnsi="Trebuchet MS"/>
          <w:sz w:val="20"/>
          <w:szCs w:val="20"/>
        </w:rPr>
      </w:pPr>
      <w:r w:rsidRPr="008E404F">
        <w:rPr>
          <w:rFonts w:ascii="Trebuchet MS" w:hAnsi="Trebuchet MS"/>
          <w:sz w:val="20"/>
          <w:szCs w:val="20"/>
        </w:rPr>
        <w:t>maritime traffic safety and spill over pollution prevention and remediation measures in the Baltic Sea</w:t>
      </w:r>
      <w:r w:rsidR="007E36F7" w:rsidRPr="008E404F">
        <w:rPr>
          <w:rFonts w:ascii="Trebuchet MS" w:hAnsi="Trebuchet MS"/>
          <w:sz w:val="20"/>
          <w:szCs w:val="20"/>
        </w:rPr>
        <w:t>;</w:t>
      </w:r>
    </w:p>
    <w:p w:rsidR="000E4B66" w:rsidRPr="008E404F" w:rsidRDefault="007E36F7" w:rsidP="00F34571">
      <w:pPr>
        <w:pStyle w:val="NormalWeb"/>
        <w:numPr>
          <w:ilvl w:val="0"/>
          <w:numId w:val="13"/>
        </w:numPr>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the </w:t>
      </w:r>
      <w:r w:rsidR="00987410" w:rsidRPr="008E404F">
        <w:rPr>
          <w:rFonts w:ascii="Trebuchet MS" w:hAnsi="Trebuchet MS"/>
          <w:sz w:val="20"/>
          <w:szCs w:val="20"/>
          <w:lang w:val="en-GB"/>
        </w:rPr>
        <w:t xml:space="preserve">transition of the Baltic Sea </w:t>
      </w:r>
      <w:r w:rsidRPr="008E404F">
        <w:rPr>
          <w:rFonts w:ascii="Trebuchet MS" w:hAnsi="Trebuchet MS"/>
          <w:sz w:val="20"/>
          <w:szCs w:val="20"/>
          <w:lang w:val="en-GB"/>
        </w:rPr>
        <w:t xml:space="preserve">region </w:t>
      </w:r>
      <w:r w:rsidR="00987410" w:rsidRPr="008E404F">
        <w:rPr>
          <w:rFonts w:ascii="Trebuchet MS" w:hAnsi="Trebuchet MS"/>
          <w:sz w:val="20"/>
          <w:szCs w:val="20"/>
          <w:lang w:val="en-GB"/>
        </w:rPr>
        <w:t>into a low carbon economy</w:t>
      </w:r>
      <w:r w:rsidRPr="008E404F">
        <w:rPr>
          <w:rFonts w:ascii="Trebuchet MS" w:hAnsi="Trebuchet MS"/>
          <w:sz w:val="20"/>
          <w:szCs w:val="20"/>
          <w:lang w:val="en-GB"/>
        </w:rPr>
        <w:t>.</w:t>
      </w:r>
    </w:p>
    <w:p w:rsidR="00BC4CA4" w:rsidRPr="008E404F" w:rsidRDefault="002D4CD2"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In the table below, some examples are given on how some of the actions under the EUSBSR "environmental priorities" correspond with national position papers, the thematic objectives specified in the regulation proposals for </w:t>
      </w:r>
      <w:r w:rsidR="00D12927" w:rsidRPr="008E404F">
        <w:rPr>
          <w:rFonts w:ascii="Trebuchet MS" w:hAnsi="Trebuchet MS"/>
          <w:sz w:val="20"/>
          <w:szCs w:val="20"/>
          <w:lang w:val="en-GB"/>
        </w:rPr>
        <w:t xml:space="preserve">European Regional Development Fund (ERDF) </w:t>
      </w:r>
      <w:r w:rsidRPr="008E404F">
        <w:rPr>
          <w:rFonts w:ascii="Trebuchet MS" w:hAnsi="Trebuchet MS"/>
          <w:sz w:val="20"/>
          <w:szCs w:val="20"/>
          <w:lang w:val="en-GB"/>
        </w:rPr>
        <w:t xml:space="preserve">and correspondences with Baltic Sea Action Plan. </w:t>
      </w:r>
      <w:r w:rsidR="00D96325" w:rsidRPr="008E404F">
        <w:rPr>
          <w:rFonts w:ascii="Trebuchet MS" w:hAnsi="Trebuchet MS"/>
          <w:sz w:val="20"/>
          <w:szCs w:val="20"/>
          <w:lang w:val="en-GB"/>
        </w:rPr>
        <w:t>This approach could be explored by partnership agreement coordinators and managing authorities to search for complementarities of action in order to identify which kind of actions could have the strongest impact in terms of improving the environmental state of the macro region.</w:t>
      </w:r>
    </w:p>
    <w:tbl>
      <w:tblPr>
        <w:tblW w:w="998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8"/>
        <w:gridCol w:w="3572"/>
        <w:gridCol w:w="3685"/>
      </w:tblGrid>
      <w:tr w:rsidR="00D60798" w:rsidRPr="008E404F" w:rsidTr="007E36F7">
        <w:tc>
          <w:tcPr>
            <w:tcW w:w="2728" w:type="dxa"/>
            <w:shd w:val="clear" w:color="auto" w:fill="auto"/>
            <w:vAlign w:val="center"/>
          </w:tcPr>
          <w:p w:rsidR="00D60798" w:rsidRPr="008E404F" w:rsidRDefault="00FD07EB" w:rsidP="00210A28">
            <w:pPr>
              <w:pStyle w:val="NormalWeb"/>
              <w:spacing w:before="120" w:beforeAutospacing="0" w:after="120" w:afterAutospacing="0"/>
              <w:rPr>
                <w:rFonts w:ascii="Trebuchet MS" w:hAnsi="Trebuchet MS"/>
                <w:b/>
                <w:sz w:val="20"/>
                <w:szCs w:val="20"/>
                <w:lang w:val="en-GB"/>
              </w:rPr>
            </w:pPr>
            <w:r w:rsidRPr="008E404F">
              <w:rPr>
                <w:rFonts w:ascii="Trebuchet MS" w:hAnsi="Trebuchet MS"/>
                <w:b/>
                <w:sz w:val="20"/>
                <w:szCs w:val="20"/>
                <w:lang w:val="en-GB"/>
              </w:rPr>
              <w:t xml:space="preserve">The </w:t>
            </w:r>
            <w:r w:rsidR="00D60798" w:rsidRPr="008E404F">
              <w:rPr>
                <w:rFonts w:ascii="Trebuchet MS" w:hAnsi="Trebuchet MS"/>
                <w:b/>
                <w:sz w:val="20"/>
                <w:szCs w:val="20"/>
                <w:lang w:val="en-GB"/>
              </w:rPr>
              <w:t>EUSBSR Acti</w:t>
            </w:r>
            <w:r w:rsidRPr="008E404F">
              <w:rPr>
                <w:rFonts w:ascii="Trebuchet MS" w:hAnsi="Trebuchet MS"/>
                <w:b/>
                <w:sz w:val="20"/>
                <w:szCs w:val="20"/>
                <w:lang w:val="en-GB"/>
              </w:rPr>
              <w:t>vities</w:t>
            </w:r>
          </w:p>
        </w:tc>
        <w:tc>
          <w:tcPr>
            <w:tcW w:w="3572" w:type="dxa"/>
            <w:shd w:val="clear" w:color="auto" w:fill="auto"/>
            <w:vAlign w:val="center"/>
          </w:tcPr>
          <w:p w:rsidR="00D60798" w:rsidRPr="008E404F" w:rsidRDefault="00D60798" w:rsidP="00210A28">
            <w:pPr>
              <w:pStyle w:val="NormalWeb"/>
              <w:spacing w:before="120" w:beforeAutospacing="0" w:after="120" w:afterAutospacing="0"/>
              <w:rPr>
                <w:rFonts w:ascii="Trebuchet MS" w:hAnsi="Trebuchet MS"/>
                <w:b/>
                <w:sz w:val="20"/>
                <w:szCs w:val="20"/>
                <w:lang w:val="en-GB"/>
              </w:rPr>
            </w:pPr>
            <w:r w:rsidRPr="008E404F">
              <w:rPr>
                <w:rFonts w:ascii="Trebuchet MS" w:hAnsi="Trebuchet MS"/>
                <w:b/>
                <w:sz w:val="20"/>
                <w:szCs w:val="20"/>
                <w:lang w:val="en-GB"/>
              </w:rPr>
              <w:t>Position Papers</w:t>
            </w:r>
          </w:p>
        </w:tc>
        <w:tc>
          <w:tcPr>
            <w:tcW w:w="3685" w:type="dxa"/>
            <w:shd w:val="clear" w:color="auto" w:fill="auto"/>
            <w:vAlign w:val="center"/>
          </w:tcPr>
          <w:p w:rsidR="00D60798" w:rsidRPr="008E404F" w:rsidRDefault="00D60798" w:rsidP="00210A28">
            <w:pPr>
              <w:pStyle w:val="NormalWeb"/>
              <w:spacing w:before="120" w:beforeAutospacing="0" w:after="120" w:afterAutospacing="0"/>
              <w:rPr>
                <w:rFonts w:ascii="Trebuchet MS" w:hAnsi="Trebuchet MS"/>
                <w:b/>
                <w:sz w:val="20"/>
                <w:szCs w:val="20"/>
                <w:lang w:val="en-GB"/>
              </w:rPr>
            </w:pPr>
            <w:r w:rsidRPr="008E404F">
              <w:rPr>
                <w:rFonts w:ascii="Trebuchet MS" w:hAnsi="Trebuchet MS"/>
                <w:b/>
                <w:sz w:val="20"/>
                <w:szCs w:val="20"/>
                <w:lang w:val="en-GB"/>
              </w:rPr>
              <w:t>Thematic objective</w:t>
            </w:r>
            <w:r w:rsidR="00FD07EB" w:rsidRPr="008E404F">
              <w:rPr>
                <w:rFonts w:ascii="Trebuchet MS" w:hAnsi="Trebuchet MS"/>
                <w:b/>
                <w:sz w:val="20"/>
                <w:szCs w:val="20"/>
                <w:lang w:val="en-GB"/>
              </w:rPr>
              <w:t xml:space="preserve"> (CPR regulation)</w:t>
            </w:r>
          </w:p>
        </w:tc>
      </w:tr>
      <w:tr w:rsidR="00D60798" w:rsidRPr="008E404F" w:rsidTr="007E36F7">
        <w:tc>
          <w:tcPr>
            <w:tcW w:w="2728" w:type="dxa"/>
            <w:shd w:val="clear" w:color="auto" w:fill="auto"/>
          </w:tcPr>
          <w:p w:rsidR="00D60798" w:rsidRPr="008E404F" w:rsidRDefault="00D60798"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Improving waste water treatment</w:t>
            </w:r>
          </w:p>
        </w:tc>
        <w:tc>
          <w:tcPr>
            <w:tcW w:w="3572" w:type="dxa"/>
            <w:shd w:val="clear" w:color="auto" w:fill="auto"/>
          </w:tcPr>
          <w:p w:rsidR="00FD07EB" w:rsidRPr="008E404F" w:rsidRDefault="00FD07EB" w:rsidP="00F34571">
            <w:pPr>
              <w:autoSpaceDE w:val="0"/>
              <w:autoSpaceDN w:val="0"/>
              <w:adjustRightInd w:val="0"/>
              <w:spacing w:after="240" w:line="240" w:lineRule="auto"/>
              <w:rPr>
                <w:rFonts w:ascii="Trebuchet MS" w:hAnsi="Trebuchet MS"/>
                <w:sz w:val="20"/>
                <w:szCs w:val="20"/>
                <w:lang w:eastAsia="en-GB"/>
              </w:rPr>
            </w:pPr>
            <w:r w:rsidRPr="008E404F">
              <w:rPr>
                <w:rFonts w:ascii="Trebuchet MS" w:hAnsi="Trebuchet MS"/>
                <w:bCs/>
                <w:iCs/>
                <w:sz w:val="20"/>
                <w:szCs w:val="20"/>
                <w:lang w:eastAsia="en-GB"/>
              </w:rPr>
              <w:t>Investment in the waste and water sectors</w:t>
            </w:r>
            <w:r w:rsidRPr="008E404F">
              <w:rPr>
                <w:rFonts w:ascii="Trebuchet MS" w:hAnsi="Trebuchet MS"/>
                <w:sz w:val="20"/>
                <w:szCs w:val="20"/>
                <w:lang w:eastAsia="en-GB"/>
              </w:rPr>
              <w:t xml:space="preserve"> </w:t>
            </w:r>
          </w:p>
          <w:p w:rsidR="00D60798" w:rsidRPr="008E404F" w:rsidRDefault="00D60798" w:rsidP="007E36F7">
            <w:pPr>
              <w:autoSpaceDE w:val="0"/>
              <w:autoSpaceDN w:val="0"/>
              <w:adjustRightInd w:val="0"/>
              <w:spacing w:after="240" w:line="240" w:lineRule="auto"/>
              <w:rPr>
                <w:rFonts w:ascii="Trebuchet MS" w:hAnsi="Trebuchet MS"/>
                <w:sz w:val="20"/>
                <w:szCs w:val="20"/>
              </w:rPr>
            </w:pPr>
            <w:r w:rsidRPr="008E404F">
              <w:rPr>
                <w:rFonts w:ascii="Trebuchet MS" w:hAnsi="Trebuchet MS"/>
                <w:sz w:val="20"/>
                <w:szCs w:val="20"/>
                <w:lang w:eastAsia="en-GB"/>
              </w:rPr>
              <w:t>Protecting the environment and promoting resource</w:t>
            </w:r>
            <w:r w:rsidR="007E36F7" w:rsidRPr="008E404F">
              <w:rPr>
                <w:rFonts w:ascii="Trebuchet MS" w:hAnsi="Trebuchet MS"/>
                <w:sz w:val="20"/>
                <w:szCs w:val="20"/>
                <w:lang w:eastAsia="en-GB"/>
              </w:rPr>
              <w:t xml:space="preserve"> </w:t>
            </w:r>
            <w:r w:rsidR="00FD07EB" w:rsidRPr="008E404F">
              <w:rPr>
                <w:rFonts w:ascii="Trebuchet MS" w:hAnsi="Trebuchet MS"/>
                <w:sz w:val="20"/>
                <w:szCs w:val="20"/>
                <w:lang w:eastAsia="en-GB"/>
              </w:rPr>
              <w:t>efficiency</w:t>
            </w:r>
          </w:p>
        </w:tc>
        <w:tc>
          <w:tcPr>
            <w:tcW w:w="3685" w:type="dxa"/>
            <w:shd w:val="clear" w:color="auto" w:fill="auto"/>
          </w:tcPr>
          <w:p w:rsidR="00D60798" w:rsidRPr="008E404F" w:rsidRDefault="007E36F7" w:rsidP="00F34571">
            <w:pPr>
              <w:pStyle w:val="NormalWeb"/>
              <w:spacing w:before="0" w:beforeAutospacing="0" w:after="240" w:afterAutospacing="0"/>
              <w:jc w:val="both"/>
              <w:rPr>
                <w:rFonts w:ascii="Trebuchet MS" w:hAnsi="Trebuchet MS"/>
                <w:sz w:val="20"/>
                <w:szCs w:val="20"/>
                <w:lang w:val="en-GB" w:eastAsia="en-GB"/>
              </w:rPr>
            </w:pPr>
            <w:r w:rsidRPr="008E404F">
              <w:rPr>
                <w:rFonts w:ascii="Trebuchet MS" w:hAnsi="Trebuchet MS"/>
                <w:sz w:val="20"/>
                <w:szCs w:val="20"/>
                <w:lang w:val="en-GB" w:eastAsia="en-GB"/>
              </w:rPr>
              <w:t xml:space="preserve">Protecting </w:t>
            </w:r>
            <w:r w:rsidR="00D60798" w:rsidRPr="008E404F">
              <w:rPr>
                <w:rFonts w:ascii="Trebuchet MS" w:hAnsi="Trebuchet MS"/>
                <w:sz w:val="20"/>
                <w:szCs w:val="20"/>
                <w:lang w:val="en-GB" w:eastAsia="en-GB"/>
              </w:rPr>
              <w:t>the environment and promoting resource efficiency</w:t>
            </w:r>
          </w:p>
          <w:p w:rsidR="00D60798" w:rsidRPr="008E404F" w:rsidRDefault="007E36F7"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eastAsia="en-GB"/>
              </w:rPr>
              <w:t xml:space="preserve">Strengthening </w:t>
            </w:r>
            <w:r w:rsidR="00D60798" w:rsidRPr="008E404F">
              <w:rPr>
                <w:rFonts w:ascii="Trebuchet MS" w:hAnsi="Trebuchet MS"/>
                <w:sz w:val="20"/>
                <w:szCs w:val="20"/>
                <w:lang w:val="en-GB" w:eastAsia="en-GB"/>
              </w:rPr>
              <w:t>research, technological development and innovation</w:t>
            </w:r>
          </w:p>
        </w:tc>
      </w:tr>
      <w:tr w:rsidR="00D60798" w:rsidRPr="008E404F" w:rsidTr="007E36F7">
        <w:tc>
          <w:tcPr>
            <w:tcW w:w="2728" w:type="dxa"/>
            <w:shd w:val="clear" w:color="auto" w:fill="auto"/>
          </w:tcPr>
          <w:p w:rsidR="00D60798" w:rsidRPr="008E404F" w:rsidRDefault="00D60798"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Environmentally friendly farming practices</w:t>
            </w:r>
          </w:p>
        </w:tc>
        <w:tc>
          <w:tcPr>
            <w:tcW w:w="3572" w:type="dxa"/>
            <w:shd w:val="clear" w:color="auto" w:fill="auto"/>
          </w:tcPr>
          <w:p w:rsidR="00D60798" w:rsidRPr="008E404F" w:rsidRDefault="00D60798" w:rsidP="00F34571">
            <w:pPr>
              <w:pStyle w:val="NormalWeb"/>
              <w:spacing w:before="0" w:beforeAutospacing="0" w:after="240" w:afterAutospacing="0"/>
              <w:rPr>
                <w:rFonts w:ascii="Trebuchet MS" w:hAnsi="Trebuchet MS"/>
                <w:bCs/>
                <w:sz w:val="20"/>
                <w:szCs w:val="20"/>
                <w:lang w:val="en-GB" w:eastAsia="en-GB"/>
              </w:rPr>
            </w:pPr>
            <w:r w:rsidRPr="008E404F">
              <w:rPr>
                <w:rFonts w:ascii="Trebuchet MS" w:hAnsi="Trebuchet MS"/>
                <w:bCs/>
                <w:sz w:val="20"/>
                <w:szCs w:val="20"/>
                <w:lang w:val="en-GB" w:eastAsia="en-GB"/>
              </w:rPr>
              <w:t>Further environmental protection in agricultural, fisheries and maritime sectors</w:t>
            </w:r>
          </w:p>
          <w:p w:rsidR="00D60798" w:rsidRPr="008E404F" w:rsidRDefault="00D60798" w:rsidP="00F34571">
            <w:pPr>
              <w:autoSpaceDE w:val="0"/>
              <w:autoSpaceDN w:val="0"/>
              <w:adjustRightInd w:val="0"/>
              <w:spacing w:after="240" w:line="240" w:lineRule="auto"/>
              <w:rPr>
                <w:rFonts w:ascii="Trebuchet MS" w:hAnsi="Trebuchet MS"/>
                <w:bCs/>
                <w:iCs/>
                <w:sz w:val="20"/>
                <w:szCs w:val="20"/>
                <w:lang w:eastAsia="en-GB"/>
              </w:rPr>
            </w:pPr>
            <w:r w:rsidRPr="008E404F">
              <w:rPr>
                <w:rFonts w:ascii="Trebuchet MS" w:hAnsi="Trebuchet MS"/>
                <w:bCs/>
                <w:iCs/>
                <w:sz w:val="20"/>
                <w:szCs w:val="20"/>
                <w:lang w:eastAsia="en-GB"/>
              </w:rPr>
              <w:t>Support sustainable management of natural resources on which land and sea based</w:t>
            </w:r>
          </w:p>
          <w:p w:rsidR="00D60798" w:rsidRPr="008E404F" w:rsidRDefault="007E36F7" w:rsidP="00F34571">
            <w:pPr>
              <w:pStyle w:val="NormalWeb"/>
              <w:spacing w:before="0" w:beforeAutospacing="0" w:after="240" w:afterAutospacing="0"/>
              <w:rPr>
                <w:rFonts w:ascii="Trebuchet MS" w:hAnsi="Trebuchet MS"/>
                <w:sz w:val="20"/>
                <w:szCs w:val="20"/>
                <w:lang w:val="en-GB"/>
              </w:rPr>
            </w:pPr>
            <w:r w:rsidRPr="008E404F">
              <w:rPr>
                <w:rFonts w:ascii="Trebuchet MS" w:hAnsi="Trebuchet MS"/>
                <w:bCs/>
                <w:iCs/>
                <w:sz w:val="20"/>
                <w:szCs w:val="20"/>
                <w:lang w:val="en-GB" w:eastAsia="en-GB"/>
              </w:rPr>
              <w:t xml:space="preserve">Activities </w:t>
            </w:r>
            <w:r w:rsidR="00D60798" w:rsidRPr="008E404F">
              <w:rPr>
                <w:rFonts w:ascii="Trebuchet MS" w:hAnsi="Trebuchet MS"/>
                <w:bCs/>
                <w:iCs/>
                <w:sz w:val="20"/>
                <w:szCs w:val="20"/>
                <w:lang w:val="en-GB" w:eastAsia="en-GB"/>
              </w:rPr>
              <w:t>depend, halting biodiversity loss and keeping the open landscape</w:t>
            </w:r>
          </w:p>
        </w:tc>
        <w:tc>
          <w:tcPr>
            <w:tcW w:w="3685" w:type="dxa"/>
            <w:shd w:val="clear" w:color="auto" w:fill="auto"/>
          </w:tcPr>
          <w:p w:rsidR="00D60798" w:rsidRPr="008E404F" w:rsidRDefault="007E36F7" w:rsidP="00F34571">
            <w:pPr>
              <w:pStyle w:val="NormalWeb"/>
              <w:spacing w:before="0" w:beforeAutospacing="0" w:after="240" w:afterAutospacing="0"/>
              <w:jc w:val="both"/>
              <w:rPr>
                <w:rFonts w:ascii="Trebuchet MS" w:hAnsi="Trebuchet MS"/>
                <w:bCs/>
                <w:sz w:val="20"/>
                <w:szCs w:val="20"/>
                <w:lang w:val="en-GB" w:eastAsia="en-GB"/>
              </w:rPr>
            </w:pPr>
            <w:r w:rsidRPr="008E404F">
              <w:rPr>
                <w:rFonts w:ascii="Trebuchet MS" w:hAnsi="Trebuchet MS"/>
                <w:bCs/>
                <w:sz w:val="20"/>
                <w:szCs w:val="20"/>
                <w:lang w:val="en-GB" w:eastAsia="en-GB"/>
              </w:rPr>
              <w:t xml:space="preserve">Protecting </w:t>
            </w:r>
            <w:r w:rsidR="00D60798" w:rsidRPr="008E404F">
              <w:rPr>
                <w:rFonts w:ascii="Trebuchet MS" w:hAnsi="Trebuchet MS"/>
                <w:bCs/>
                <w:sz w:val="20"/>
                <w:szCs w:val="20"/>
                <w:lang w:val="en-GB" w:eastAsia="en-GB"/>
              </w:rPr>
              <w:t>the environment and pro</w:t>
            </w:r>
            <w:r w:rsidRPr="008E404F">
              <w:rPr>
                <w:rFonts w:ascii="Trebuchet MS" w:hAnsi="Trebuchet MS"/>
                <w:bCs/>
                <w:sz w:val="20"/>
                <w:szCs w:val="20"/>
                <w:lang w:val="en-GB" w:eastAsia="en-GB"/>
              </w:rPr>
              <w:t>moting resource efficiency</w:t>
            </w:r>
          </w:p>
          <w:p w:rsidR="007E36F7" w:rsidRPr="008E404F" w:rsidRDefault="007E36F7" w:rsidP="007E36F7">
            <w:pPr>
              <w:pStyle w:val="NormalWeb"/>
              <w:spacing w:before="0" w:beforeAutospacing="0" w:after="0" w:afterAutospacing="0"/>
              <w:jc w:val="both"/>
              <w:rPr>
                <w:rFonts w:ascii="Trebuchet MS" w:hAnsi="Trebuchet MS"/>
                <w:bCs/>
                <w:sz w:val="20"/>
                <w:szCs w:val="20"/>
                <w:lang w:val="en-GB" w:eastAsia="en-GB"/>
              </w:rPr>
            </w:pPr>
          </w:p>
          <w:p w:rsidR="00D60798" w:rsidRPr="008E404F" w:rsidRDefault="007E36F7"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bCs/>
                <w:sz w:val="20"/>
                <w:szCs w:val="20"/>
                <w:lang w:val="en-GB" w:eastAsia="en-GB"/>
              </w:rPr>
              <w:t xml:space="preserve">Strengthening </w:t>
            </w:r>
            <w:r w:rsidR="00D60798" w:rsidRPr="008E404F">
              <w:rPr>
                <w:rFonts w:ascii="Trebuchet MS" w:hAnsi="Trebuchet MS"/>
                <w:bCs/>
                <w:sz w:val="20"/>
                <w:szCs w:val="20"/>
                <w:lang w:val="en-GB" w:eastAsia="en-GB"/>
              </w:rPr>
              <w:t>research, technological development and innovation</w:t>
            </w:r>
          </w:p>
        </w:tc>
      </w:tr>
      <w:tr w:rsidR="00D60798" w:rsidRPr="008E404F" w:rsidTr="007E36F7">
        <w:tc>
          <w:tcPr>
            <w:tcW w:w="2728" w:type="dxa"/>
            <w:shd w:val="clear" w:color="auto" w:fill="auto"/>
          </w:tcPr>
          <w:p w:rsidR="00D60798" w:rsidRPr="008E404F" w:rsidRDefault="00D60798"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Maritime spatial planning</w:t>
            </w:r>
          </w:p>
        </w:tc>
        <w:tc>
          <w:tcPr>
            <w:tcW w:w="3572" w:type="dxa"/>
            <w:shd w:val="clear" w:color="auto" w:fill="auto"/>
          </w:tcPr>
          <w:p w:rsidR="00D60798" w:rsidRPr="008E404F" w:rsidRDefault="00D60798" w:rsidP="007E36F7">
            <w:pPr>
              <w:autoSpaceDE w:val="0"/>
              <w:autoSpaceDN w:val="0"/>
              <w:adjustRightInd w:val="0"/>
              <w:spacing w:after="240" w:line="240" w:lineRule="auto"/>
              <w:rPr>
                <w:rFonts w:ascii="Trebuchet MS" w:hAnsi="Trebuchet MS"/>
                <w:sz w:val="20"/>
                <w:szCs w:val="20"/>
              </w:rPr>
            </w:pPr>
            <w:r w:rsidRPr="008E404F">
              <w:rPr>
                <w:rFonts w:ascii="Trebuchet MS" w:hAnsi="Trebuchet MS"/>
                <w:sz w:val="20"/>
                <w:szCs w:val="20"/>
                <w:lang w:eastAsia="en-GB"/>
              </w:rPr>
              <w:t>Promote Maritime Spatial Planning and Integrated Coastal Zone</w:t>
            </w:r>
            <w:r w:rsidR="007E36F7" w:rsidRPr="008E404F">
              <w:rPr>
                <w:rFonts w:ascii="Trebuchet MS" w:hAnsi="Trebuchet MS"/>
                <w:sz w:val="20"/>
                <w:szCs w:val="20"/>
                <w:lang w:eastAsia="en-GB"/>
              </w:rPr>
              <w:t xml:space="preserve"> </w:t>
            </w:r>
            <w:r w:rsidRPr="008E404F">
              <w:rPr>
                <w:rFonts w:ascii="Trebuchet MS" w:hAnsi="Trebuchet MS"/>
                <w:sz w:val="20"/>
                <w:szCs w:val="20"/>
                <w:lang w:eastAsia="en-GB"/>
              </w:rPr>
              <w:t>Management</w:t>
            </w:r>
          </w:p>
        </w:tc>
        <w:tc>
          <w:tcPr>
            <w:tcW w:w="3685" w:type="dxa"/>
            <w:shd w:val="clear" w:color="auto" w:fill="auto"/>
          </w:tcPr>
          <w:p w:rsidR="00D60798" w:rsidRPr="008E404F" w:rsidRDefault="007E36F7" w:rsidP="00F34571">
            <w:pPr>
              <w:pStyle w:val="NormalWeb"/>
              <w:spacing w:before="0" w:beforeAutospacing="0" w:after="240" w:afterAutospacing="0"/>
              <w:jc w:val="both"/>
              <w:rPr>
                <w:rFonts w:ascii="Trebuchet MS" w:hAnsi="Trebuchet MS"/>
                <w:sz w:val="20"/>
                <w:szCs w:val="20"/>
                <w:lang w:val="en-GB" w:eastAsia="en-GB"/>
              </w:rPr>
            </w:pPr>
            <w:r w:rsidRPr="008E404F">
              <w:rPr>
                <w:rFonts w:ascii="Trebuchet MS" w:hAnsi="Trebuchet MS"/>
                <w:sz w:val="20"/>
                <w:szCs w:val="20"/>
                <w:lang w:val="en-GB" w:eastAsia="en-GB"/>
              </w:rPr>
              <w:t xml:space="preserve">Protecting </w:t>
            </w:r>
            <w:r w:rsidR="00D60798" w:rsidRPr="008E404F">
              <w:rPr>
                <w:rFonts w:ascii="Trebuchet MS" w:hAnsi="Trebuchet MS"/>
                <w:sz w:val="20"/>
                <w:szCs w:val="20"/>
                <w:lang w:val="en-GB" w:eastAsia="en-GB"/>
              </w:rPr>
              <w:t>the environment and promoting resource efficienc</w:t>
            </w:r>
            <w:r w:rsidRPr="008E404F">
              <w:rPr>
                <w:rFonts w:ascii="Trebuchet MS" w:hAnsi="Trebuchet MS"/>
                <w:sz w:val="20"/>
                <w:szCs w:val="20"/>
                <w:lang w:val="en-GB" w:eastAsia="en-GB"/>
              </w:rPr>
              <w:t>y</w:t>
            </w:r>
          </w:p>
          <w:p w:rsidR="00D60798" w:rsidRPr="008E404F" w:rsidRDefault="007E36F7" w:rsidP="00F34571">
            <w:pPr>
              <w:pStyle w:val="NormalWeb"/>
              <w:spacing w:before="0" w:beforeAutospacing="0" w:after="240" w:afterAutospacing="0"/>
              <w:jc w:val="both"/>
              <w:rPr>
                <w:rFonts w:ascii="Trebuchet MS" w:hAnsi="Trebuchet MS"/>
                <w:sz w:val="20"/>
                <w:szCs w:val="20"/>
                <w:lang w:val="en-GB" w:eastAsia="en-GB"/>
              </w:rPr>
            </w:pPr>
            <w:r w:rsidRPr="008E404F">
              <w:rPr>
                <w:rFonts w:ascii="Trebuchet MS" w:hAnsi="Trebuchet MS"/>
                <w:sz w:val="20"/>
                <w:szCs w:val="20"/>
                <w:lang w:val="en-GB" w:eastAsia="en-GB"/>
              </w:rPr>
              <w:t xml:space="preserve">Promoting </w:t>
            </w:r>
            <w:r w:rsidR="00D60798" w:rsidRPr="008E404F">
              <w:rPr>
                <w:rFonts w:ascii="Trebuchet MS" w:hAnsi="Trebuchet MS"/>
                <w:sz w:val="20"/>
                <w:szCs w:val="20"/>
                <w:lang w:val="en-GB" w:eastAsia="en-GB"/>
              </w:rPr>
              <w:t>climate change adaptation,</w:t>
            </w:r>
            <w:r w:rsidRPr="008E404F">
              <w:rPr>
                <w:rFonts w:ascii="Trebuchet MS" w:hAnsi="Trebuchet MS"/>
                <w:sz w:val="20"/>
                <w:szCs w:val="20"/>
                <w:lang w:val="en-GB" w:eastAsia="en-GB"/>
              </w:rPr>
              <w:t xml:space="preserve"> risk prevention and management</w:t>
            </w:r>
          </w:p>
          <w:p w:rsidR="00D60798" w:rsidRPr="008E404F" w:rsidRDefault="007E36F7"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eastAsia="en-GB"/>
              </w:rPr>
              <w:t xml:space="preserve">Strengthening </w:t>
            </w:r>
            <w:r w:rsidR="00D60798" w:rsidRPr="008E404F">
              <w:rPr>
                <w:rFonts w:ascii="Trebuchet MS" w:hAnsi="Trebuchet MS"/>
                <w:sz w:val="20"/>
                <w:szCs w:val="20"/>
                <w:lang w:val="en-GB" w:eastAsia="en-GB"/>
              </w:rPr>
              <w:t>research, technological development and innovation</w:t>
            </w:r>
          </w:p>
        </w:tc>
      </w:tr>
      <w:tr w:rsidR="00D60798" w:rsidRPr="008E404F" w:rsidTr="007E36F7">
        <w:tc>
          <w:tcPr>
            <w:tcW w:w="2728" w:type="dxa"/>
            <w:shd w:val="clear" w:color="auto" w:fill="auto"/>
          </w:tcPr>
          <w:p w:rsidR="00D60798" w:rsidRPr="008E404F" w:rsidRDefault="00FD07EB" w:rsidP="007E36F7">
            <w:pPr>
              <w:spacing w:after="240" w:line="240" w:lineRule="auto"/>
              <w:rPr>
                <w:rFonts w:ascii="Trebuchet MS" w:hAnsi="Trebuchet MS"/>
                <w:sz w:val="20"/>
                <w:szCs w:val="20"/>
              </w:rPr>
            </w:pPr>
            <w:r w:rsidRPr="008E404F">
              <w:rPr>
                <w:rFonts w:ascii="Trebuchet MS" w:hAnsi="Trebuchet MS"/>
                <w:sz w:val="20"/>
                <w:szCs w:val="20"/>
              </w:rPr>
              <w:t>Increase the use of renewable energy sources and promote energy efficiency</w:t>
            </w:r>
          </w:p>
        </w:tc>
        <w:tc>
          <w:tcPr>
            <w:tcW w:w="3572" w:type="dxa"/>
            <w:shd w:val="clear" w:color="auto" w:fill="auto"/>
          </w:tcPr>
          <w:p w:rsidR="00D60798" w:rsidRPr="008E404F" w:rsidRDefault="00D60798" w:rsidP="00F34571">
            <w:pPr>
              <w:autoSpaceDE w:val="0"/>
              <w:autoSpaceDN w:val="0"/>
              <w:adjustRightInd w:val="0"/>
              <w:spacing w:after="240" w:line="240" w:lineRule="auto"/>
              <w:rPr>
                <w:rFonts w:ascii="Trebuchet MS" w:hAnsi="Trebuchet MS"/>
                <w:sz w:val="20"/>
                <w:szCs w:val="20"/>
                <w:lang w:eastAsia="en-GB"/>
              </w:rPr>
            </w:pPr>
            <w:r w:rsidRPr="008E404F">
              <w:rPr>
                <w:rFonts w:ascii="Trebuchet MS" w:hAnsi="Trebuchet MS"/>
                <w:bCs/>
                <w:sz w:val="20"/>
                <w:szCs w:val="20"/>
                <w:lang w:eastAsia="en-GB"/>
              </w:rPr>
              <w:t>Increase share of renewable energy sources</w:t>
            </w:r>
          </w:p>
        </w:tc>
        <w:tc>
          <w:tcPr>
            <w:tcW w:w="3685" w:type="dxa"/>
            <w:shd w:val="clear" w:color="auto" w:fill="auto"/>
          </w:tcPr>
          <w:p w:rsidR="00D60798" w:rsidRPr="008E404F" w:rsidRDefault="00FD07EB" w:rsidP="00F34571">
            <w:pPr>
              <w:pStyle w:val="NormalWeb"/>
              <w:spacing w:before="0" w:beforeAutospacing="0" w:after="240" w:afterAutospacing="0"/>
              <w:jc w:val="both"/>
              <w:rPr>
                <w:rFonts w:ascii="Trebuchet MS" w:hAnsi="Trebuchet MS"/>
                <w:sz w:val="20"/>
                <w:szCs w:val="20"/>
                <w:lang w:val="en-GB" w:eastAsia="en-GB"/>
              </w:rPr>
            </w:pPr>
            <w:r w:rsidRPr="008E404F">
              <w:rPr>
                <w:rFonts w:ascii="Trebuchet MS" w:hAnsi="Trebuchet MS"/>
                <w:sz w:val="20"/>
                <w:szCs w:val="20"/>
                <w:lang w:val="en-GB" w:eastAsia="en-GB"/>
              </w:rPr>
              <w:t>Low carbon economy</w:t>
            </w:r>
          </w:p>
        </w:tc>
      </w:tr>
    </w:tbl>
    <w:p w:rsidR="00E01027" w:rsidRPr="008E404F" w:rsidRDefault="00E01027" w:rsidP="00F34571">
      <w:pPr>
        <w:pStyle w:val="NormalWeb"/>
        <w:spacing w:before="0" w:beforeAutospacing="0" w:after="240" w:afterAutospacing="0"/>
        <w:jc w:val="both"/>
        <w:rPr>
          <w:rFonts w:ascii="Trebuchet MS" w:hAnsi="Trebuchet MS"/>
          <w:sz w:val="20"/>
          <w:szCs w:val="20"/>
          <w:lang w:val="en-GB"/>
        </w:rPr>
      </w:pPr>
    </w:p>
    <w:p w:rsidR="00822C12" w:rsidRPr="008E404F" w:rsidRDefault="00822C12" w:rsidP="001055D5">
      <w:pPr>
        <w:spacing w:after="240"/>
        <w:rPr>
          <w:rFonts w:ascii="Trebuchet MS" w:hAnsi="Trebuchet MS"/>
          <w:i/>
          <w:sz w:val="20"/>
          <w:szCs w:val="20"/>
          <w:lang w:eastAsia="en-US"/>
        </w:rPr>
      </w:pPr>
      <w:r w:rsidRPr="008E404F">
        <w:rPr>
          <w:rFonts w:ascii="Trebuchet MS" w:hAnsi="Trebuchet MS"/>
          <w:i/>
          <w:sz w:val="20"/>
          <w:szCs w:val="20"/>
          <w:lang w:eastAsia="en-US"/>
        </w:rPr>
        <w:t xml:space="preserve">Proposed </w:t>
      </w:r>
      <w:r w:rsidR="0094353C" w:rsidRPr="008E404F">
        <w:rPr>
          <w:rFonts w:ascii="Trebuchet MS" w:hAnsi="Trebuchet MS"/>
          <w:i/>
          <w:sz w:val="20"/>
          <w:szCs w:val="20"/>
          <w:lang w:eastAsia="en-US"/>
        </w:rPr>
        <w:t>objective</w:t>
      </w:r>
      <w:r w:rsidR="00017D29" w:rsidRPr="008E404F">
        <w:rPr>
          <w:rFonts w:ascii="Trebuchet MS" w:hAnsi="Trebuchet MS"/>
          <w:i/>
          <w:sz w:val="20"/>
          <w:szCs w:val="20"/>
          <w:lang w:eastAsia="en-US"/>
        </w:rPr>
        <w:t xml:space="preserve">s for the session </w:t>
      </w:r>
      <w:r w:rsidR="003F559E" w:rsidRPr="008E404F">
        <w:rPr>
          <w:rFonts w:ascii="Trebuchet MS" w:hAnsi="Trebuchet MS"/>
          <w:i/>
          <w:sz w:val="20"/>
          <w:szCs w:val="20"/>
          <w:lang w:eastAsia="en-US"/>
        </w:rPr>
        <w:t>are</w:t>
      </w:r>
      <w:r w:rsidRPr="008E404F">
        <w:rPr>
          <w:rFonts w:ascii="Trebuchet MS" w:hAnsi="Trebuchet MS"/>
          <w:i/>
          <w:sz w:val="20"/>
          <w:szCs w:val="20"/>
          <w:lang w:eastAsia="en-US"/>
        </w:rPr>
        <w:t>:</w:t>
      </w:r>
      <w:r w:rsidR="0094353C" w:rsidRPr="008E404F">
        <w:rPr>
          <w:rFonts w:ascii="Trebuchet MS" w:hAnsi="Trebuchet MS"/>
          <w:i/>
          <w:sz w:val="20"/>
          <w:szCs w:val="20"/>
          <w:lang w:eastAsia="en-US"/>
        </w:rPr>
        <w:t xml:space="preserve"> </w:t>
      </w:r>
    </w:p>
    <w:p w:rsidR="00822C12" w:rsidRPr="008E404F" w:rsidRDefault="0094353C"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1) </w:t>
      </w:r>
      <w:r w:rsidR="003F559E" w:rsidRPr="008E404F">
        <w:rPr>
          <w:rFonts w:ascii="Trebuchet MS" w:hAnsi="Trebuchet MS"/>
          <w:sz w:val="20"/>
          <w:szCs w:val="20"/>
          <w:lang w:val="en-GB"/>
        </w:rPr>
        <w:t xml:space="preserve">To </w:t>
      </w:r>
      <w:r w:rsidRPr="008E404F">
        <w:rPr>
          <w:rFonts w:ascii="Trebuchet MS" w:hAnsi="Trebuchet MS"/>
          <w:sz w:val="20"/>
          <w:szCs w:val="20"/>
          <w:lang w:val="en-GB"/>
        </w:rPr>
        <w:t xml:space="preserve">explore </w:t>
      </w:r>
      <w:r w:rsidR="00EE0D36" w:rsidRPr="008E404F">
        <w:rPr>
          <w:rFonts w:ascii="Trebuchet MS" w:hAnsi="Trebuchet MS"/>
          <w:sz w:val="20"/>
          <w:szCs w:val="20"/>
          <w:lang w:val="en-GB"/>
        </w:rPr>
        <w:t xml:space="preserve">how </w:t>
      </w:r>
      <w:r w:rsidR="00D66B9F" w:rsidRPr="008E404F">
        <w:rPr>
          <w:rFonts w:ascii="Trebuchet MS" w:hAnsi="Trebuchet MS"/>
          <w:sz w:val="20"/>
          <w:szCs w:val="20"/>
          <w:lang w:val="en-GB"/>
        </w:rPr>
        <w:t xml:space="preserve">programmes and activities in the </w:t>
      </w:r>
      <w:r w:rsidR="00EE0D36" w:rsidRPr="008E404F">
        <w:rPr>
          <w:rFonts w:ascii="Trebuchet MS" w:hAnsi="Trebuchet MS"/>
          <w:sz w:val="20"/>
          <w:szCs w:val="20"/>
          <w:lang w:val="en-GB"/>
        </w:rPr>
        <w:t xml:space="preserve">Baltic Sea </w:t>
      </w:r>
      <w:r w:rsidR="007E36F7" w:rsidRPr="008E404F">
        <w:rPr>
          <w:rFonts w:ascii="Trebuchet MS" w:hAnsi="Trebuchet MS"/>
          <w:sz w:val="20"/>
          <w:szCs w:val="20"/>
          <w:lang w:val="en-GB"/>
        </w:rPr>
        <w:t xml:space="preserve">region </w:t>
      </w:r>
      <w:r w:rsidR="00D66B9F" w:rsidRPr="008E404F">
        <w:rPr>
          <w:rFonts w:ascii="Trebuchet MS" w:hAnsi="Trebuchet MS"/>
          <w:sz w:val="20"/>
          <w:szCs w:val="20"/>
          <w:lang w:val="en-GB"/>
        </w:rPr>
        <w:t xml:space="preserve">will </w:t>
      </w:r>
      <w:r w:rsidR="00EE0D36" w:rsidRPr="008E404F">
        <w:rPr>
          <w:rFonts w:ascii="Trebuchet MS" w:hAnsi="Trebuchet MS"/>
          <w:sz w:val="20"/>
          <w:szCs w:val="20"/>
          <w:lang w:val="en-GB"/>
        </w:rPr>
        <w:t xml:space="preserve">address </w:t>
      </w:r>
      <w:r w:rsidR="00D66B9F" w:rsidRPr="008E404F">
        <w:rPr>
          <w:rFonts w:ascii="Trebuchet MS" w:hAnsi="Trebuchet MS"/>
          <w:sz w:val="20"/>
          <w:szCs w:val="20"/>
          <w:lang w:val="en-GB"/>
        </w:rPr>
        <w:t>joint environmental objectives.</w:t>
      </w:r>
    </w:p>
    <w:p w:rsidR="00EE0D36" w:rsidRPr="008E404F" w:rsidRDefault="00EE0D36"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2) </w:t>
      </w:r>
      <w:r w:rsidR="003F559E" w:rsidRPr="008E404F">
        <w:rPr>
          <w:rFonts w:ascii="Trebuchet MS" w:hAnsi="Trebuchet MS"/>
          <w:sz w:val="20"/>
          <w:szCs w:val="20"/>
          <w:lang w:val="en-GB"/>
        </w:rPr>
        <w:t xml:space="preserve">To </w:t>
      </w:r>
      <w:r w:rsidRPr="008E404F">
        <w:rPr>
          <w:rFonts w:ascii="Trebuchet MS" w:hAnsi="Trebuchet MS"/>
          <w:sz w:val="20"/>
          <w:szCs w:val="20"/>
          <w:lang w:val="en-GB"/>
        </w:rPr>
        <w:t xml:space="preserve">explore </w:t>
      </w:r>
      <w:r w:rsidR="00D66B9F" w:rsidRPr="008E404F">
        <w:rPr>
          <w:rFonts w:ascii="Trebuchet MS" w:hAnsi="Trebuchet MS"/>
          <w:sz w:val="20"/>
          <w:szCs w:val="20"/>
          <w:lang w:val="en-GB"/>
        </w:rPr>
        <w:t xml:space="preserve">complementarities </w:t>
      </w:r>
      <w:r w:rsidRPr="008E404F">
        <w:rPr>
          <w:rFonts w:ascii="Trebuchet MS" w:hAnsi="Trebuchet MS"/>
          <w:sz w:val="20"/>
          <w:szCs w:val="20"/>
          <w:lang w:val="en-GB"/>
        </w:rPr>
        <w:t xml:space="preserve">between </w:t>
      </w:r>
      <w:r w:rsidR="00D66B9F" w:rsidRPr="008E404F">
        <w:rPr>
          <w:rFonts w:ascii="Trebuchet MS" w:hAnsi="Trebuchet MS"/>
          <w:sz w:val="20"/>
          <w:szCs w:val="20"/>
          <w:lang w:val="en-GB"/>
        </w:rPr>
        <w:t>programmes and activities foreseen</w:t>
      </w:r>
      <w:r w:rsidR="007E36F7" w:rsidRPr="008E404F">
        <w:rPr>
          <w:rFonts w:ascii="Trebuchet MS" w:hAnsi="Trebuchet MS"/>
          <w:sz w:val="20"/>
          <w:szCs w:val="20"/>
          <w:lang w:val="en-GB"/>
        </w:rPr>
        <w:t xml:space="preserve"> by</w:t>
      </w:r>
      <w:r w:rsidR="00D66B9F" w:rsidRPr="008E404F">
        <w:rPr>
          <w:rFonts w:ascii="Trebuchet MS" w:hAnsi="Trebuchet MS"/>
          <w:sz w:val="20"/>
          <w:szCs w:val="20"/>
          <w:lang w:val="en-GB"/>
        </w:rPr>
        <w:t xml:space="preserve"> </w:t>
      </w:r>
      <w:r w:rsidR="007E36F7" w:rsidRPr="008E404F">
        <w:rPr>
          <w:rFonts w:ascii="Trebuchet MS" w:hAnsi="Trebuchet MS"/>
          <w:sz w:val="20"/>
          <w:szCs w:val="20"/>
          <w:lang w:val="en-GB"/>
        </w:rPr>
        <w:t xml:space="preserve">Member States </w:t>
      </w:r>
      <w:r w:rsidR="00673432" w:rsidRPr="008E404F">
        <w:rPr>
          <w:rFonts w:ascii="Trebuchet MS" w:hAnsi="Trebuchet MS"/>
          <w:sz w:val="20"/>
          <w:szCs w:val="20"/>
          <w:lang w:val="en-GB"/>
        </w:rPr>
        <w:t>l</w:t>
      </w:r>
      <w:r w:rsidR="00D66B9F" w:rsidRPr="008E404F">
        <w:rPr>
          <w:rFonts w:ascii="Trebuchet MS" w:hAnsi="Trebuchet MS"/>
          <w:sz w:val="20"/>
          <w:szCs w:val="20"/>
          <w:lang w:val="en-GB"/>
        </w:rPr>
        <w:t>in</w:t>
      </w:r>
      <w:r w:rsidR="00673432" w:rsidRPr="008E404F">
        <w:rPr>
          <w:rFonts w:ascii="Trebuchet MS" w:hAnsi="Trebuchet MS"/>
          <w:sz w:val="20"/>
          <w:szCs w:val="20"/>
          <w:lang w:val="en-GB"/>
        </w:rPr>
        <w:t xml:space="preserve">ked to </w:t>
      </w:r>
      <w:r w:rsidR="00D66B9F" w:rsidRPr="008E404F">
        <w:rPr>
          <w:rFonts w:ascii="Trebuchet MS" w:hAnsi="Trebuchet MS"/>
          <w:sz w:val="20"/>
          <w:szCs w:val="20"/>
          <w:lang w:val="en-GB"/>
        </w:rPr>
        <w:t xml:space="preserve">the </w:t>
      </w:r>
      <w:r w:rsidR="00673432" w:rsidRPr="008E404F">
        <w:rPr>
          <w:rFonts w:ascii="Trebuchet MS" w:hAnsi="Trebuchet MS"/>
          <w:sz w:val="20"/>
          <w:szCs w:val="20"/>
          <w:lang w:val="en-GB"/>
        </w:rPr>
        <w:t xml:space="preserve">"environmental" </w:t>
      </w:r>
      <w:r w:rsidR="00822C12" w:rsidRPr="008E404F">
        <w:rPr>
          <w:rFonts w:ascii="Trebuchet MS" w:hAnsi="Trebuchet MS"/>
          <w:sz w:val="20"/>
          <w:szCs w:val="20"/>
          <w:lang w:val="en-GB"/>
        </w:rPr>
        <w:t>P</w:t>
      </w:r>
      <w:r w:rsidR="007E36F7" w:rsidRPr="008E404F">
        <w:rPr>
          <w:rFonts w:ascii="Trebuchet MS" w:hAnsi="Trebuchet MS"/>
          <w:sz w:val="20"/>
          <w:szCs w:val="20"/>
          <w:lang w:val="en-GB"/>
        </w:rPr>
        <w:t xml:space="preserve">riority </w:t>
      </w:r>
      <w:r w:rsidR="00822C12" w:rsidRPr="008E404F">
        <w:rPr>
          <w:rFonts w:ascii="Trebuchet MS" w:hAnsi="Trebuchet MS"/>
          <w:sz w:val="20"/>
          <w:szCs w:val="20"/>
          <w:lang w:val="en-GB"/>
        </w:rPr>
        <w:t>A</w:t>
      </w:r>
      <w:r w:rsidR="007E36F7" w:rsidRPr="008E404F">
        <w:rPr>
          <w:rFonts w:ascii="Trebuchet MS" w:hAnsi="Trebuchet MS"/>
          <w:sz w:val="20"/>
          <w:szCs w:val="20"/>
          <w:lang w:val="en-GB"/>
        </w:rPr>
        <w:t>rea</w:t>
      </w:r>
      <w:r w:rsidR="00D66B9F" w:rsidRPr="008E404F">
        <w:rPr>
          <w:rFonts w:ascii="Trebuchet MS" w:hAnsi="Trebuchet MS"/>
          <w:sz w:val="20"/>
          <w:szCs w:val="20"/>
          <w:lang w:val="en-GB"/>
        </w:rPr>
        <w:t>s</w:t>
      </w:r>
      <w:r w:rsidR="00822C12" w:rsidRPr="008E404F">
        <w:rPr>
          <w:rFonts w:ascii="Trebuchet MS" w:hAnsi="Trebuchet MS"/>
          <w:sz w:val="20"/>
          <w:szCs w:val="20"/>
          <w:lang w:val="en-GB"/>
        </w:rPr>
        <w:t xml:space="preserve"> of the </w:t>
      </w:r>
      <w:r w:rsidR="007E36F7" w:rsidRPr="008E404F">
        <w:rPr>
          <w:rFonts w:ascii="Trebuchet MS" w:hAnsi="Trebuchet MS"/>
          <w:sz w:val="20"/>
          <w:szCs w:val="20"/>
          <w:lang w:val="en-GB"/>
        </w:rPr>
        <w:t>EUSBSR.</w:t>
      </w:r>
    </w:p>
    <w:p w:rsidR="00822C12" w:rsidRPr="008E404F" w:rsidRDefault="00822C12"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3)</w:t>
      </w:r>
      <w:r w:rsidR="003F559E" w:rsidRPr="008E404F">
        <w:rPr>
          <w:rFonts w:ascii="Trebuchet MS" w:hAnsi="Trebuchet MS"/>
          <w:sz w:val="20"/>
          <w:szCs w:val="20"/>
          <w:lang w:val="en-GB"/>
        </w:rPr>
        <w:t xml:space="preserve"> To e</w:t>
      </w:r>
      <w:r w:rsidRPr="008E404F">
        <w:rPr>
          <w:rFonts w:ascii="Trebuchet MS" w:hAnsi="Trebuchet MS"/>
          <w:sz w:val="20"/>
          <w:szCs w:val="20"/>
          <w:lang w:val="en-GB"/>
        </w:rPr>
        <w:t xml:space="preserve">ncourage necessary coordination and cooperation processes between the </w:t>
      </w:r>
      <w:r w:rsidR="007E36F7" w:rsidRPr="008E404F">
        <w:rPr>
          <w:rFonts w:ascii="Trebuchet MS" w:hAnsi="Trebuchet MS"/>
          <w:sz w:val="20"/>
          <w:szCs w:val="20"/>
          <w:lang w:val="en-GB"/>
        </w:rPr>
        <w:t xml:space="preserve">Member States </w:t>
      </w:r>
      <w:r w:rsidRPr="008E404F">
        <w:rPr>
          <w:rFonts w:ascii="Trebuchet MS" w:hAnsi="Trebuchet MS"/>
          <w:sz w:val="20"/>
          <w:szCs w:val="20"/>
          <w:lang w:val="en-GB"/>
        </w:rPr>
        <w:t xml:space="preserve">in order to maximise synergies and minimise </w:t>
      </w:r>
      <w:r w:rsidR="00017D29" w:rsidRPr="008E404F">
        <w:rPr>
          <w:rFonts w:ascii="Trebuchet MS" w:hAnsi="Trebuchet MS"/>
          <w:sz w:val="20"/>
          <w:szCs w:val="20"/>
          <w:lang w:val="en-GB"/>
        </w:rPr>
        <w:t xml:space="preserve">fragmentation of </w:t>
      </w:r>
      <w:r w:rsidR="00D66B9F" w:rsidRPr="008E404F">
        <w:rPr>
          <w:rFonts w:ascii="Trebuchet MS" w:hAnsi="Trebuchet MS"/>
          <w:sz w:val="20"/>
          <w:szCs w:val="20"/>
          <w:lang w:val="en-GB"/>
        </w:rPr>
        <w:t>efforts</w:t>
      </w:r>
      <w:r w:rsidR="00017D29" w:rsidRPr="008E404F">
        <w:rPr>
          <w:rFonts w:ascii="Trebuchet MS" w:hAnsi="Trebuchet MS"/>
          <w:sz w:val="20"/>
          <w:szCs w:val="20"/>
          <w:lang w:val="en-GB"/>
        </w:rPr>
        <w:t xml:space="preserve">. </w:t>
      </w:r>
    </w:p>
    <w:p w:rsidR="00BC4CA4" w:rsidRPr="008E404F" w:rsidRDefault="00BC4CA4" w:rsidP="00BC4CA4">
      <w:pPr>
        <w:rPr>
          <w:rFonts w:ascii="Trebuchet MS" w:hAnsi="Trebuchet MS"/>
          <w:b/>
          <w:sz w:val="20"/>
          <w:szCs w:val="20"/>
          <w:lang w:eastAsia="en-US"/>
        </w:rPr>
      </w:pPr>
      <w:r w:rsidRPr="008E404F">
        <w:rPr>
          <w:rFonts w:ascii="Trebuchet MS" w:hAnsi="Trebuchet MS"/>
          <w:b/>
          <w:sz w:val="20"/>
          <w:szCs w:val="20"/>
          <w:lang w:eastAsia="en-US"/>
        </w:rPr>
        <w:t>Some guiding questions for the discussions:</w:t>
      </w:r>
    </w:p>
    <w:p w:rsidR="00D84DE3" w:rsidRPr="008E404F" w:rsidRDefault="00D84DE3"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1. What are </w:t>
      </w:r>
      <w:r w:rsidR="002045E8" w:rsidRPr="008E404F">
        <w:rPr>
          <w:rFonts w:ascii="Trebuchet MS" w:hAnsi="Trebuchet MS"/>
          <w:sz w:val="20"/>
          <w:szCs w:val="20"/>
          <w:lang w:val="en-GB"/>
        </w:rPr>
        <w:t>our planned environmental actions (</w:t>
      </w:r>
      <w:r w:rsidR="007E36F7" w:rsidRPr="008E404F">
        <w:rPr>
          <w:rFonts w:ascii="Trebuchet MS" w:hAnsi="Trebuchet MS"/>
          <w:sz w:val="20"/>
          <w:szCs w:val="20"/>
          <w:lang w:val="en-GB"/>
        </w:rPr>
        <w:t xml:space="preserve">in </w:t>
      </w:r>
      <w:r w:rsidR="002045E8" w:rsidRPr="008E404F">
        <w:rPr>
          <w:rFonts w:ascii="Trebuchet MS" w:hAnsi="Trebuchet MS"/>
          <w:sz w:val="20"/>
          <w:szCs w:val="20"/>
          <w:lang w:val="en-GB"/>
        </w:rPr>
        <w:t>country specific and cooperation programmes)</w:t>
      </w:r>
      <w:r w:rsidR="004F507F" w:rsidRPr="008E404F">
        <w:rPr>
          <w:rFonts w:ascii="Trebuchet MS" w:hAnsi="Trebuchet MS"/>
          <w:sz w:val="20"/>
          <w:szCs w:val="20"/>
          <w:lang w:val="en-GB"/>
        </w:rPr>
        <w:t>?</w:t>
      </w:r>
    </w:p>
    <w:p w:rsidR="00D84DE3" w:rsidRPr="008E404F" w:rsidRDefault="00D84DE3"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2. How do they </w:t>
      </w:r>
      <w:r w:rsidR="004F507F" w:rsidRPr="008E404F">
        <w:rPr>
          <w:rFonts w:ascii="Trebuchet MS" w:hAnsi="Trebuchet MS"/>
          <w:sz w:val="20"/>
          <w:szCs w:val="20"/>
          <w:lang w:val="en-GB"/>
        </w:rPr>
        <w:t>reinforce the EUSBSR objectives</w:t>
      </w:r>
      <w:r w:rsidR="009F27BF" w:rsidRPr="008E404F">
        <w:rPr>
          <w:rFonts w:ascii="Trebuchet MS" w:hAnsi="Trebuchet MS"/>
          <w:sz w:val="20"/>
          <w:szCs w:val="20"/>
          <w:lang w:val="en-GB"/>
        </w:rPr>
        <w:t xml:space="preserve"> </w:t>
      </w:r>
      <w:r w:rsidR="00017D29" w:rsidRPr="008E404F">
        <w:rPr>
          <w:rFonts w:ascii="Trebuchet MS" w:hAnsi="Trebuchet MS"/>
          <w:sz w:val="20"/>
          <w:szCs w:val="20"/>
          <w:lang w:val="en-GB"/>
        </w:rPr>
        <w:t>and/</w:t>
      </w:r>
      <w:r w:rsidR="009F27BF" w:rsidRPr="008E404F">
        <w:rPr>
          <w:rFonts w:ascii="Trebuchet MS" w:hAnsi="Trebuchet MS"/>
          <w:sz w:val="20"/>
          <w:szCs w:val="20"/>
          <w:lang w:val="en-GB"/>
        </w:rPr>
        <w:t>or the Priority Areas</w:t>
      </w:r>
      <w:r w:rsidR="004F507F" w:rsidRPr="008E404F">
        <w:rPr>
          <w:rFonts w:ascii="Trebuchet MS" w:hAnsi="Trebuchet MS"/>
          <w:sz w:val="20"/>
          <w:szCs w:val="20"/>
          <w:lang w:val="en-GB"/>
        </w:rPr>
        <w:t>?</w:t>
      </w:r>
    </w:p>
    <w:p w:rsidR="004F507F" w:rsidRPr="008E404F" w:rsidRDefault="004F507F"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3. Within </w:t>
      </w:r>
      <w:r w:rsidR="00017D29" w:rsidRPr="008E404F">
        <w:rPr>
          <w:rFonts w:ascii="Trebuchet MS" w:hAnsi="Trebuchet MS"/>
          <w:sz w:val="20"/>
          <w:szCs w:val="20"/>
          <w:lang w:val="en-GB"/>
        </w:rPr>
        <w:t>our</w:t>
      </w:r>
      <w:r w:rsidRPr="008E404F">
        <w:rPr>
          <w:rFonts w:ascii="Trebuchet MS" w:hAnsi="Trebuchet MS"/>
          <w:sz w:val="20"/>
          <w:szCs w:val="20"/>
          <w:lang w:val="en-GB"/>
        </w:rPr>
        <w:t xml:space="preserve"> priorities, </w:t>
      </w:r>
      <w:r w:rsidRPr="008E404F">
        <w:rPr>
          <w:rFonts w:ascii="Trebuchet MS" w:hAnsi="Trebuchet MS"/>
          <w:i/>
          <w:sz w:val="20"/>
          <w:szCs w:val="20"/>
          <w:lang w:val="en-GB"/>
        </w:rPr>
        <w:t>how do we</w:t>
      </w:r>
      <w:r w:rsidRPr="008E404F">
        <w:rPr>
          <w:rFonts w:ascii="Trebuchet MS" w:hAnsi="Trebuchet MS"/>
          <w:sz w:val="20"/>
          <w:szCs w:val="20"/>
          <w:lang w:val="en-GB"/>
        </w:rPr>
        <w:t xml:space="preserve"> collaborate with partners in the Baltic Sea </w:t>
      </w:r>
      <w:r w:rsidR="007E36F7" w:rsidRPr="008E404F">
        <w:rPr>
          <w:rFonts w:ascii="Trebuchet MS" w:hAnsi="Trebuchet MS"/>
          <w:sz w:val="20"/>
          <w:szCs w:val="20"/>
          <w:lang w:val="en-GB"/>
        </w:rPr>
        <w:t>region</w:t>
      </w:r>
      <w:r w:rsidRPr="008E404F">
        <w:rPr>
          <w:rFonts w:ascii="Trebuchet MS" w:hAnsi="Trebuchet MS"/>
          <w:sz w:val="20"/>
          <w:szCs w:val="20"/>
          <w:lang w:val="en-GB"/>
        </w:rPr>
        <w:t>?</w:t>
      </w:r>
    </w:p>
    <w:p w:rsidR="004F507F" w:rsidRPr="008E404F" w:rsidRDefault="004F507F" w:rsidP="00F34571">
      <w:pPr>
        <w:pStyle w:val="NormalWeb"/>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 xml:space="preserve">4. </w:t>
      </w:r>
      <w:r w:rsidR="00017D29" w:rsidRPr="008E404F">
        <w:rPr>
          <w:rFonts w:ascii="Trebuchet MS" w:hAnsi="Trebuchet MS"/>
          <w:sz w:val="20"/>
          <w:szCs w:val="20"/>
          <w:lang w:val="en-GB"/>
        </w:rPr>
        <w:t xml:space="preserve">Within our priorities, </w:t>
      </w:r>
      <w:r w:rsidR="00017D29" w:rsidRPr="008E404F">
        <w:rPr>
          <w:rFonts w:ascii="Trebuchet MS" w:hAnsi="Trebuchet MS"/>
          <w:i/>
          <w:sz w:val="20"/>
          <w:szCs w:val="20"/>
          <w:lang w:val="en-GB"/>
        </w:rPr>
        <w:t>h</w:t>
      </w:r>
      <w:r w:rsidRPr="008E404F">
        <w:rPr>
          <w:rFonts w:ascii="Trebuchet MS" w:hAnsi="Trebuchet MS"/>
          <w:i/>
          <w:sz w:val="20"/>
          <w:szCs w:val="20"/>
          <w:lang w:val="en-GB"/>
        </w:rPr>
        <w:t>ow would we like</w:t>
      </w:r>
      <w:r w:rsidRPr="008E404F">
        <w:rPr>
          <w:rFonts w:ascii="Trebuchet MS" w:hAnsi="Trebuchet MS"/>
          <w:sz w:val="20"/>
          <w:szCs w:val="20"/>
          <w:lang w:val="en-GB"/>
        </w:rPr>
        <w:t xml:space="preserve"> to collaborate with partners in the Baltic Sea </w:t>
      </w:r>
      <w:r w:rsidR="007E36F7" w:rsidRPr="008E404F">
        <w:rPr>
          <w:rFonts w:ascii="Trebuchet MS" w:hAnsi="Trebuchet MS"/>
          <w:sz w:val="20"/>
          <w:szCs w:val="20"/>
          <w:lang w:val="en-GB"/>
        </w:rPr>
        <w:t>region</w:t>
      </w:r>
      <w:r w:rsidRPr="008E404F">
        <w:rPr>
          <w:rFonts w:ascii="Trebuchet MS" w:hAnsi="Trebuchet MS"/>
          <w:sz w:val="20"/>
          <w:szCs w:val="20"/>
          <w:lang w:val="en-GB"/>
        </w:rPr>
        <w:t xml:space="preserve">? </w:t>
      </w:r>
    </w:p>
    <w:p w:rsidR="004F507F" w:rsidRPr="008E404F" w:rsidRDefault="004F507F" w:rsidP="00F34571">
      <w:pPr>
        <w:pStyle w:val="NormalWeb"/>
        <w:numPr>
          <w:ilvl w:val="0"/>
          <w:numId w:val="11"/>
        </w:numPr>
        <w:spacing w:before="0" w:beforeAutospacing="0" w:after="240" w:afterAutospacing="0"/>
        <w:jc w:val="both"/>
        <w:rPr>
          <w:rFonts w:ascii="Trebuchet MS" w:hAnsi="Trebuchet MS"/>
          <w:sz w:val="20"/>
          <w:szCs w:val="20"/>
          <w:lang w:val="en-GB"/>
        </w:rPr>
      </w:pPr>
      <w:r w:rsidRPr="008E404F">
        <w:rPr>
          <w:rFonts w:ascii="Trebuchet MS" w:hAnsi="Trebuchet MS"/>
          <w:sz w:val="20"/>
          <w:szCs w:val="20"/>
          <w:lang w:val="en-GB"/>
        </w:rPr>
        <w:t>What do we need and what can we offer?</w:t>
      </w:r>
    </w:p>
    <w:p w:rsidR="008E404F" w:rsidRDefault="008E404F" w:rsidP="007E36F7">
      <w:pPr>
        <w:pStyle w:val="DateandVenue"/>
        <w:ind w:left="1800" w:hanging="1798"/>
        <w:rPr>
          <w:b/>
          <w:sz w:val="20"/>
        </w:rPr>
      </w:pPr>
    </w:p>
    <w:p w:rsidR="007E36F7" w:rsidRPr="008E404F" w:rsidRDefault="008C2B34" w:rsidP="007E36F7">
      <w:pPr>
        <w:pStyle w:val="DateandVenue"/>
        <w:ind w:left="1800" w:hanging="1798"/>
        <w:rPr>
          <w:sz w:val="20"/>
        </w:rPr>
      </w:pPr>
      <w:r w:rsidRPr="008E404F">
        <w:rPr>
          <w:b/>
          <w:sz w:val="20"/>
        </w:rPr>
        <w:t xml:space="preserve">Moderation: </w:t>
      </w:r>
      <w:r w:rsidRPr="008E404F">
        <w:rPr>
          <w:b/>
          <w:sz w:val="20"/>
        </w:rPr>
        <w:tab/>
      </w:r>
      <w:r w:rsidR="00BC4CA4" w:rsidRPr="008E404F">
        <w:rPr>
          <w:i/>
          <w:sz w:val="20"/>
        </w:rPr>
        <w:t xml:space="preserve">Bjarke </w:t>
      </w:r>
      <w:r w:rsidR="007E36F7" w:rsidRPr="008E404F">
        <w:rPr>
          <w:i/>
          <w:sz w:val="20"/>
        </w:rPr>
        <w:t xml:space="preserve">Wiehe </w:t>
      </w:r>
      <w:r w:rsidR="00BC4CA4" w:rsidRPr="008E404F">
        <w:rPr>
          <w:i/>
          <w:sz w:val="20"/>
        </w:rPr>
        <w:t>Bøtcher</w:t>
      </w:r>
      <w:r w:rsidR="007E36F7" w:rsidRPr="008E404F">
        <w:rPr>
          <w:i/>
          <w:sz w:val="20"/>
        </w:rPr>
        <w:t>,</w:t>
      </w:r>
      <w:r w:rsidR="00BC4CA4" w:rsidRPr="008E404F">
        <w:rPr>
          <w:sz w:val="20"/>
        </w:rPr>
        <w:t xml:space="preserve"> P</w:t>
      </w:r>
      <w:r w:rsidR="007E36F7" w:rsidRPr="008E404F">
        <w:rPr>
          <w:sz w:val="20"/>
        </w:rPr>
        <w:t xml:space="preserve">riority </w:t>
      </w:r>
      <w:r w:rsidR="00BC4CA4" w:rsidRPr="008E404F">
        <w:rPr>
          <w:sz w:val="20"/>
        </w:rPr>
        <w:t>A</w:t>
      </w:r>
      <w:r w:rsidR="007E36F7" w:rsidRPr="008E404F">
        <w:rPr>
          <w:sz w:val="20"/>
        </w:rPr>
        <w:t xml:space="preserve">rea Coordinator </w:t>
      </w:r>
      <w:r w:rsidR="001055D5" w:rsidRPr="008E404F">
        <w:rPr>
          <w:sz w:val="20"/>
        </w:rPr>
        <w:t xml:space="preserve">for the Priority Areas </w:t>
      </w:r>
      <w:r w:rsidR="00BC4CA4" w:rsidRPr="008E404F">
        <w:rPr>
          <w:sz w:val="20"/>
        </w:rPr>
        <w:t>S</w:t>
      </w:r>
      <w:r w:rsidR="001055D5" w:rsidRPr="008E404F">
        <w:rPr>
          <w:sz w:val="20"/>
        </w:rPr>
        <w:t xml:space="preserve">AFE and </w:t>
      </w:r>
      <w:r w:rsidR="007E36F7" w:rsidRPr="008E404F">
        <w:rPr>
          <w:sz w:val="20"/>
        </w:rPr>
        <w:t>S</w:t>
      </w:r>
      <w:r w:rsidR="00BC4CA4" w:rsidRPr="008E404F">
        <w:rPr>
          <w:sz w:val="20"/>
        </w:rPr>
        <w:t>HIP</w:t>
      </w:r>
      <w:r w:rsidR="001055D5" w:rsidRPr="008E404F">
        <w:rPr>
          <w:sz w:val="20"/>
        </w:rPr>
        <w:t xml:space="preserve"> </w:t>
      </w:r>
      <w:r w:rsidR="007E36F7" w:rsidRPr="008E404F">
        <w:rPr>
          <w:sz w:val="20"/>
        </w:rPr>
        <w:t xml:space="preserve">of the EUSBSR Action Plan </w:t>
      </w:r>
    </w:p>
    <w:p w:rsidR="00D84DE3" w:rsidRPr="008E404F" w:rsidRDefault="00BC4CA4" w:rsidP="007E36F7">
      <w:pPr>
        <w:pStyle w:val="DateandVenue"/>
        <w:ind w:left="1576" w:firstLine="224"/>
        <w:rPr>
          <w:sz w:val="20"/>
        </w:rPr>
      </w:pPr>
      <w:r w:rsidRPr="008E404F">
        <w:rPr>
          <w:sz w:val="20"/>
        </w:rPr>
        <w:t>HELCOM</w:t>
      </w:r>
      <w:r w:rsidR="00082E2C" w:rsidRPr="008E404F">
        <w:rPr>
          <w:sz w:val="20"/>
        </w:rPr>
        <w:t xml:space="preserve"> </w:t>
      </w:r>
      <w:r w:rsidR="007E36F7" w:rsidRPr="008E404F">
        <w:rPr>
          <w:sz w:val="20"/>
        </w:rPr>
        <w:t>(tbc)</w:t>
      </w:r>
    </w:p>
    <w:p w:rsidR="008E404F" w:rsidRDefault="008E404F" w:rsidP="003F559E">
      <w:pPr>
        <w:pStyle w:val="DateandVenue"/>
        <w:rPr>
          <w:b/>
          <w:sz w:val="20"/>
        </w:rPr>
      </w:pPr>
    </w:p>
    <w:p w:rsidR="003F559E" w:rsidRPr="008E404F" w:rsidRDefault="003F559E" w:rsidP="003F559E">
      <w:pPr>
        <w:pStyle w:val="DateandVenue"/>
        <w:rPr>
          <w:b/>
          <w:sz w:val="20"/>
        </w:rPr>
      </w:pPr>
      <w:r w:rsidRPr="008E404F">
        <w:rPr>
          <w:b/>
          <w:sz w:val="20"/>
        </w:rPr>
        <w:t xml:space="preserve">Proposed </w:t>
      </w:r>
      <w:r w:rsidR="008E404F" w:rsidRPr="008E404F">
        <w:rPr>
          <w:b/>
          <w:sz w:val="20"/>
        </w:rPr>
        <w:t xml:space="preserve">agenda </w:t>
      </w:r>
      <w:r w:rsidRPr="008E404F">
        <w:rPr>
          <w:b/>
          <w:sz w:val="20"/>
        </w:rPr>
        <w:t>of the session:</w:t>
      </w:r>
    </w:p>
    <w:p w:rsidR="003F559E" w:rsidRPr="008E404F" w:rsidRDefault="00816C3F" w:rsidP="001055D5">
      <w:pPr>
        <w:pStyle w:val="NormalWeb"/>
        <w:spacing w:before="0" w:beforeAutospacing="0" w:after="240" w:afterAutospacing="0"/>
        <w:ind w:left="1800" w:hanging="1800"/>
        <w:jc w:val="both"/>
        <w:rPr>
          <w:rFonts w:ascii="Trebuchet MS" w:hAnsi="Trebuchet MS"/>
          <w:sz w:val="20"/>
          <w:szCs w:val="20"/>
          <w:lang w:val="en-GB"/>
        </w:rPr>
      </w:pPr>
      <w:r w:rsidRPr="008E404F">
        <w:rPr>
          <w:rFonts w:ascii="Trebuchet MS" w:hAnsi="Trebuchet MS"/>
          <w:sz w:val="20"/>
          <w:szCs w:val="20"/>
          <w:lang w:val="en-GB"/>
        </w:rPr>
        <w:t>11:00</w:t>
      </w:r>
      <w:r w:rsidR="003F559E" w:rsidRPr="008E404F">
        <w:rPr>
          <w:rFonts w:ascii="Trebuchet MS" w:hAnsi="Trebuchet MS"/>
          <w:sz w:val="20"/>
          <w:szCs w:val="20"/>
          <w:lang w:val="en-GB"/>
        </w:rPr>
        <w:t xml:space="preserve"> – 1</w:t>
      </w:r>
      <w:r w:rsidR="00210A28" w:rsidRPr="008E404F">
        <w:rPr>
          <w:rFonts w:ascii="Trebuchet MS" w:hAnsi="Trebuchet MS"/>
          <w:sz w:val="20"/>
          <w:szCs w:val="20"/>
          <w:lang w:val="en-GB"/>
        </w:rPr>
        <w:t>1</w:t>
      </w:r>
      <w:r w:rsidR="003F559E" w:rsidRPr="008E404F">
        <w:rPr>
          <w:rFonts w:ascii="Trebuchet MS" w:hAnsi="Trebuchet MS"/>
          <w:sz w:val="20"/>
          <w:szCs w:val="20"/>
          <w:lang w:val="en-GB"/>
        </w:rPr>
        <w:t>:</w:t>
      </w:r>
      <w:r w:rsidR="00210A28" w:rsidRPr="008E404F">
        <w:rPr>
          <w:rFonts w:ascii="Trebuchet MS" w:hAnsi="Trebuchet MS"/>
          <w:sz w:val="20"/>
          <w:szCs w:val="20"/>
          <w:lang w:val="en-GB"/>
        </w:rPr>
        <w:t>4</w:t>
      </w:r>
      <w:r w:rsidR="008459A5" w:rsidRPr="008E404F">
        <w:rPr>
          <w:rFonts w:ascii="Trebuchet MS" w:hAnsi="Trebuchet MS"/>
          <w:sz w:val="20"/>
          <w:szCs w:val="20"/>
          <w:lang w:val="en-GB"/>
        </w:rPr>
        <w:t>5</w:t>
      </w:r>
      <w:r w:rsidR="008459A5" w:rsidRPr="008E404F">
        <w:rPr>
          <w:rFonts w:ascii="Trebuchet MS" w:hAnsi="Trebuchet MS"/>
          <w:sz w:val="20"/>
          <w:szCs w:val="20"/>
          <w:lang w:val="en-GB"/>
        </w:rPr>
        <w:tab/>
        <w:t>Introduction:</w:t>
      </w:r>
      <w:r w:rsidR="003F559E" w:rsidRPr="008E404F">
        <w:rPr>
          <w:rFonts w:ascii="Trebuchet MS" w:hAnsi="Trebuchet MS"/>
          <w:sz w:val="20"/>
          <w:szCs w:val="20"/>
          <w:lang w:val="en-GB"/>
        </w:rPr>
        <w:t xml:space="preserve"> objectives of session</w:t>
      </w:r>
      <w:r w:rsidR="008459A5" w:rsidRPr="008E404F">
        <w:rPr>
          <w:rFonts w:ascii="Trebuchet MS" w:hAnsi="Trebuchet MS"/>
          <w:sz w:val="20"/>
          <w:szCs w:val="20"/>
          <w:lang w:val="en-GB"/>
        </w:rPr>
        <w:t xml:space="preserve">, short intro to </w:t>
      </w:r>
      <w:r w:rsidR="001055D5" w:rsidRPr="008E404F">
        <w:rPr>
          <w:rFonts w:ascii="Trebuchet MS" w:hAnsi="Trebuchet MS"/>
          <w:sz w:val="20"/>
          <w:szCs w:val="20"/>
          <w:lang w:val="en-GB"/>
        </w:rPr>
        <w:t xml:space="preserve">the </w:t>
      </w:r>
      <w:r w:rsidR="003F559E" w:rsidRPr="008E404F">
        <w:rPr>
          <w:rFonts w:ascii="Trebuchet MS" w:hAnsi="Trebuchet MS"/>
          <w:sz w:val="20"/>
          <w:szCs w:val="20"/>
          <w:lang w:val="en-GB"/>
        </w:rPr>
        <w:t xml:space="preserve">EUSBSR </w:t>
      </w:r>
      <w:r w:rsidR="008459A5" w:rsidRPr="008E404F">
        <w:rPr>
          <w:rFonts w:ascii="Trebuchet MS" w:hAnsi="Trebuchet MS"/>
          <w:sz w:val="20"/>
          <w:szCs w:val="20"/>
          <w:lang w:val="en-GB"/>
        </w:rPr>
        <w:t>and P</w:t>
      </w:r>
      <w:r w:rsidR="001055D5" w:rsidRPr="008E404F">
        <w:rPr>
          <w:rFonts w:ascii="Trebuchet MS" w:hAnsi="Trebuchet MS"/>
          <w:sz w:val="20"/>
          <w:szCs w:val="20"/>
          <w:lang w:val="en-GB"/>
        </w:rPr>
        <w:t xml:space="preserve">riority </w:t>
      </w:r>
      <w:r w:rsidR="008459A5" w:rsidRPr="008E404F">
        <w:rPr>
          <w:rFonts w:ascii="Trebuchet MS" w:hAnsi="Trebuchet MS"/>
          <w:sz w:val="20"/>
          <w:szCs w:val="20"/>
          <w:lang w:val="en-GB"/>
        </w:rPr>
        <w:t>A</w:t>
      </w:r>
      <w:r w:rsidR="001055D5" w:rsidRPr="008E404F">
        <w:rPr>
          <w:rFonts w:ascii="Trebuchet MS" w:hAnsi="Trebuchet MS"/>
          <w:sz w:val="20"/>
          <w:szCs w:val="20"/>
          <w:lang w:val="en-GB"/>
        </w:rPr>
        <w:t>rea</w:t>
      </w:r>
      <w:r w:rsidR="008459A5" w:rsidRPr="008E404F">
        <w:rPr>
          <w:rFonts w:ascii="Trebuchet MS" w:hAnsi="Trebuchet MS"/>
          <w:sz w:val="20"/>
          <w:szCs w:val="20"/>
          <w:lang w:val="en-GB"/>
        </w:rPr>
        <w:t xml:space="preserve">s with particular focus on </w:t>
      </w:r>
      <w:r w:rsidR="001055D5" w:rsidRPr="008E404F">
        <w:rPr>
          <w:rFonts w:ascii="Trebuchet MS" w:hAnsi="Trebuchet MS"/>
          <w:sz w:val="20"/>
          <w:szCs w:val="20"/>
          <w:lang w:val="en-GB"/>
        </w:rPr>
        <w:t>environmental objectives</w:t>
      </w:r>
    </w:p>
    <w:p w:rsidR="003F559E" w:rsidRPr="008E404F" w:rsidRDefault="00210A28" w:rsidP="001055D5">
      <w:pPr>
        <w:pStyle w:val="NormalWeb"/>
        <w:spacing w:before="0" w:beforeAutospacing="0" w:after="240" w:afterAutospacing="0"/>
        <w:ind w:left="1800" w:hanging="1800"/>
        <w:jc w:val="both"/>
        <w:rPr>
          <w:rFonts w:ascii="Trebuchet MS" w:hAnsi="Trebuchet MS"/>
          <w:sz w:val="20"/>
          <w:szCs w:val="20"/>
          <w:lang w:val="en-GB"/>
        </w:rPr>
      </w:pPr>
      <w:r w:rsidRPr="008E404F">
        <w:rPr>
          <w:rFonts w:ascii="Trebuchet MS" w:hAnsi="Trebuchet MS"/>
          <w:sz w:val="20"/>
          <w:szCs w:val="20"/>
          <w:lang w:val="en-GB"/>
        </w:rPr>
        <w:t>11</w:t>
      </w:r>
      <w:r w:rsidR="003F559E" w:rsidRPr="008E404F">
        <w:rPr>
          <w:rFonts w:ascii="Trebuchet MS" w:hAnsi="Trebuchet MS"/>
          <w:sz w:val="20"/>
          <w:szCs w:val="20"/>
          <w:lang w:val="en-GB"/>
        </w:rPr>
        <w:t>:</w:t>
      </w:r>
      <w:r w:rsidRPr="008E404F">
        <w:rPr>
          <w:rFonts w:ascii="Trebuchet MS" w:hAnsi="Trebuchet MS"/>
          <w:sz w:val="20"/>
          <w:szCs w:val="20"/>
          <w:lang w:val="en-GB"/>
        </w:rPr>
        <w:t>4</w:t>
      </w:r>
      <w:r w:rsidR="008459A5" w:rsidRPr="008E404F">
        <w:rPr>
          <w:rFonts w:ascii="Trebuchet MS" w:hAnsi="Trebuchet MS"/>
          <w:sz w:val="20"/>
          <w:szCs w:val="20"/>
          <w:lang w:val="en-GB"/>
        </w:rPr>
        <w:t>5</w:t>
      </w:r>
      <w:r w:rsidR="003F559E" w:rsidRPr="008E404F">
        <w:rPr>
          <w:rFonts w:ascii="Trebuchet MS" w:hAnsi="Trebuchet MS"/>
          <w:sz w:val="20"/>
          <w:szCs w:val="20"/>
          <w:lang w:val="en-GB"/>
        </w:rPr>
        <w:t xml:space="preserve"> – 1</w:t>
      </w:r>
      <w:r w:rsidR="001055D5" w:rsidRPr="008E404F">
        <w:rPr>
          <w:rFonts w:ascii="Trebuchet MS" w:hAnsi="Trebuchet MS"/>
          <w:sz w:val="20"/>
          <w:szCs w:val="20"/>
          <w:lang w:val="en-GB"/>
        </w:rPr>
        <w:t>2</w:t>
      </w:r>
      <w:r w:rsidR="003F559E" w:rsidRPr="008E404F">
        <w:rPr>
          <w:rFonts w:ascii="Trebuchet MS" w:hAnsi="Trebuchet MS"/>
          <w:sz w:val="20"/>
          <w:szCs w:val="20"/>
          <w:lang w:val="en-GB"/>
        </w:rPr>
        <w:t>:</w:t>
      </w:r>
      <w:r w:rsidR="001055D5" w:rsidRPr="008E404F">
        <w:rPr>
          <w:rFonts w:ascii="Trebuchet MS" w:hAnsi="Trebuchet MS"/>
          <w:sz w:val="20"/>
          <w:szCs w:val="20"/>
          <w:lang w:val="en-GB"/>
        </w:rPr>
        <w:t>45</w:t>
      </w:r>
      <w:r w:rsidR="003F559E" w:rsidRPr="008E404F">
        <w:rPr>
          <w:rFonts w:ascii="Trebuchet MS" w:hAnsi="Trebuchet MS"/>
          <w:sz w:val="20"/>
          <w:szCs w:val="20"/>
          <w:lang w:val="en-GB"/>
        </w:rPr>
        <w:t xml:space="preserve"> </w:t>
      </w:r>
      <w:r w:rsidR="008613DF" w:rsidRPr="008E404F">
        <w:rPr>
          <w:rFonts w:ascii="Trebuchet MS" w:hAnsi="Trebuchet MS"/>
          <w:sz w:val="20"/>
          <w:szCs w:val="20"/>
          <w:lang w:val="en-GB"/>
        </w:rPr>
        <w:tab/>
      </w:r>
      <w:r w:rsidR="003F559E" w:rsidRPr="008E404F">
        <w:rPr>
          <w:rFonts w:ascii="Trebuchet MS" w:hAnsi="Trebuchet MS"/>
          <w:sz w:val="20"/>
          <w:szCs w:val="20"/>
          <w:lang w:val="en-GB"/>
        </w:rPr>
        <w:t>Example 1</w:t>
      </w:r>
      <w:r w:rsidR="008459A5" w:rsidRPr="008E404F">
        <w:rPr>
          <w:rFonts w:ascii="Trebuchet MS" w:hAnsi="Trebuchet MS"/>
          <w:sz w:val="20"/>
          <w:szCs w:val="20"/>
          <w:lang w:val="en-GB"/>
        </w:rPr>
        <w:t xml:space="preserve"> presentation follo</w:t>
      </w:r>
      <w:r w:rsidR="001055D5" w:rsidRPr="008E404F">
        <w:rPr>
          <w:rFonts w:ascii="Trebuchet MS" w:hAnsi="Trebuchet MS"/>
          <w:sz w:val="20"/>
          <w:szCs w:val="20"/>
          <w:lang w:val="en-GB"/>
        </w:rPr>
        <w:t>wed by a discussio</w:t>
      </w:r>
      <w:r w:rsidRPr="008E404F">
        <w:rPr>
          <w:rFonts w:ascii="Trebuchet MS" w:hAnsi="Trebuchet MS"/>
          <w:sz w:val="20"/>
          <w:szCs w:val="20"/>
          <w:lang w:val="en-GB"/>
        </w:rPr>
        <w:t>n (20</w:t>
      </w:r>
      <w:r w:rsidR="001055D5" w:rsidRPr="008E404F">
        <w:rPr>
          <w:rFonts w:ascii="Trebuchet MS" w:hAnsi="Trebuchet MS"/>
          <w:sz w:val="20"/>
          <w:szCs w:val="20"/>
          <w:lang w:val="en-GB"/>
        </w:rPr>
        <w:t>+</w:t>
      </w:r>
      <w:r w:rsidRPr="008E404F">
        <w:rPr>
          <w:rFonts w:ascii="Trebuchet MS" w:hAnsi="Trebuchet MS"/>
          <w:sz w:val="20"/>
          <w:szCs w:val="20"/>
          <w:lang w:val="en-GB"/>
        </w:rPr>
        <w:t>30</w:t>
      </w:r>
      <w:r w:rsidR="001055D5" w:rsidRPr="008E404F">
        <w:rPr>
          <w:rFonts w:ascii="Trebuchet MS" w:hAnsi="Trebuchet MS"/>
          <w:sz w:val="20"/>
          <w:szCs w:val="20"/>
          <w:lang w:val="en-GB"/>
        </w:rPr>
        <w:t xml:space="preserve"> min)</w:t>
      </w:r>
      <w:r w:rsidR="008459A5" w:rsidRPr="008E404F">
        <w:rPr>
          <w:rFonts w:ascii="Trebuchet MS" w:hAnsi="Trebuchet MS"/>
          <w:sz w:val="20"/>
          <w:szCs w:val="20"/>
          <w:lang w:val="en-GB"/>
        </w:rPr>
        <w:t xml:space="preserve"> </w:t>
      </w:r>
    </w:p>
    <w:p w:rsidR="008459A5" w:rsidRPr="008E404F" w:rsidRDefault="001055D5" w:rsidP="001055D5">
      <w:pPr>
        <w:pStyle w:val="NormalWeb"/>
        <w:spacing w:before="0" w:beforeAutospacing="0" w:after="240" w:afterAutospacing="0"/>
        <w:ind w:left="1800" w:hanging="1800"/>
        <w:jc w:val="both"/>
        <w:rPr>
          <w:rFonts w:ascii="Trebuchet MS" w:hAnsi="Trebuchet MS"/>
          <w:sz w:val="20"/>
          <w:szCs w:val="20"/>
          <w:lang w:val="en-GB"/>
        </w:rPr>
      </w:pPr>
      <w:r w:rsidRPr="008E404F">
        <w:rPr>
          <w:rFonts w:ascii="Trebuchet MS" w:hAnsi="Trebuchet MS"/>
          <w:sz w:val="20"/>
          <w:szCs w:val="20"/>
          <w:lang w:val="en-GB"/>
        </w:rPr>
        <w:t>12</w:t>
      </w:r>
      <w:r w:rsidR="008459A5" w:rsidRPr="008E404F">
        <w:rPr>
          <w:rFonts w:ascii="Trebuchet MS" w:hAnsi="Trebuchet MS"/>
          <w:sz w:val="20"/>
          <w:szCs w:val="20"/>
          <w:lang w:val="en-GB"/>
        </w:rPr>
        <w:t>:</w:t>
      </w:r>
      <w:r w:rsidRPr="008E404F">
        <w:rPr>
          <w:rFonts w:ascii="Trebuchet MS" w:hAnsi="Trebuchet MS"/>
          <w:sz w:val="20"/>
          <w:szCs w:val="20"/>
          <w:lang w:val="en-GB"/>
        </w:rPr>
        <w:t>45</w:t>
      </w:r>
      <w:r w:rsidR="008459A5" w:rsidRPr="008E404F">
        <w:rPr>
          <w:rFonts w:ascii="Trebuchet MS" w:hAnsi="Trebuchet MS"/>
          <w:sz w:val="20"/>
          <w:szCs w:val="20"/>
          <w:lang w:val="en-GB"/>
        </w:rPr>
        <w:t xml:space="preserve"> – 1</w:t>
      </w:r>
      <w:r w:rsidRPr="008E404F">
        <w:rPr>
          <w:rFonts w:ascii="Trebuchet MS" w:hAnsi="Trebuchet MS"/>
          <w:sz w:val="20"/>
          <w:szCs w:val="20"/>
          <w:lang w:val="en-GB"/>
        </w:rPr>
        <w:t>3</w:t>
      </w:r>
      <w:r w:rsidR="008459A5" w:rsidRPr="008E404F">
        <w:rPr>
          <w:rFonts w:ascii="Trebuchet MS" w:hAnsi="Trebuchet MS"/>
          <w:sz w:val="20"/>
          <w:szCs w:val="20"/>
          <w:lang w:val="en-GB"/>
        </w:rPr>
        <w:t>:</w:t>
      </w:r>
      <w:r w:rsidRPr="008E404F">
        <w:rPr>
          <w:rFonts w:ascii="Trebuchet MS" w:hAnsi="Trebuchet MS"/>
          <w:sz w:val="20"/>
          <w:szCs w:val="20"/>
          <w:lang w:val="en-GB"/>
        </w:rPr>
        <w:t>45</w:t>
      </w:r>
      <w:r w:rsidR="008459A5" w:rsidRPr="008E404F">
        <w:rPr>
          <w:rFonts w:ascii="Trebuchet MS" w:hAnsi="Trebuchet MS"/>
          <w:sz w:val="20"/>
          <w:szCs w:val="20"/>
          <w:lang w:val="en-GB"/>
        </w:rPr>
        <w:t xml:space="preserve"> </w:t>
      </w:r>
      <w:r w:rsidR="008459A5" w:rsidRPr="008E404F">
        <w:rPr>
          <w:rFonts w:ascii="Trebuchet MS" w:hAnsi="Trebuchet MS"/>
          <w:sz w:val="20"/>
          <w:szCs w:val="20"/>
          <w:lang w:val="en-GB"/>
        </w:rPr>
        <w:tab/>
        <w:t>Lunch</w:t>
      </w:r>
    </w:p>
    <w:p w:rsidR="008459A5" w:rsidRPr="008E404F" w:rsidRDefault="008613DF" w:rsidP="001055D5">
      <w:pPr>
        <w:pStyle w:val="NormalWeb"/>
        <w:spacing w:before="0" w:beforeAutospacing="0" w:after="240" w:afterAutospacing="0"/>
        <w:ind w:left="1800" w:hanging="1800"/>
        <w:jc w:val="both"/>
        <w:rPr>
          <w:rFonts w:ascii="Trebuchet MS" w:hAnsi="Trebuchet MS"/>
          <w:sz w:val="20"/>
          <w:szCs w:val="20"/>
          <w:lang w:val="en-GB"/>
        </w:rPr>
      </w:pPr>
      <w:r w:rsidRPr="008E404F">
        <w:rPr>
          <w:rFonts w:ascii="Trebuchet MS" w:hAnsi="Trebuchet MS"/>
          <w:sz w:val="20"/>
          <w:szCs w:val="20"/>
          <w:lang w:val="en-GB"/>
        </w:rPr>
        <w:t>1</w:t>
      </w:r>
      <w:r w:rsidR="001055D5" w:rsidRPr="008E404F">
        <w:rPr>
          <w:rFonts w:ascii="Trebuchet MS" w:hAnsi="Trebuchet MS"/>
          <w:sz w:val="20"/>
          <w:szCs w:val="20"/>
          <w:lang w:val="en-GB"/>
        </w:rPr>
        <w:t>3</w:t>
      </w:r>
      <w:r w:rsidRPr="008E404F">
        <w:rPr>
          <w:rFonts w:ascii="Trebuchet MS" w:hAnsi="Trebuchet MS"/>
          <w:sz w:val="20"/>
          <w:szCs w:val="20"/>
          <w:lang w:val="en-GB"/>
        </w:rPr>
        <w:t>:</w:t>
      </w:r>
      <w:r w:rsidR="001055D5" w:rsidRPr="008E404F">
        <w:rPr>
          <w:rFonts w:ascii="Trebuchet MS" w:hAnsi="Trebuchet MS"/>
          <w:sz w:val="20"/>
          <w:szCs w:val="20"/>
          <w:lang w:val="en-GB"/>
        </w:rPr>
        <w:t>45</w:t>
      </w:r>
      <w:r w:rsidRPr="008E404F">
        <w:rPr>
          <w:rFonts w:ascii="Trebuchet MS" w:hAnsi="Trebuchet MS"/>
          <w:sz w:val="20"/>
          <w:szCs w:val="20"/>
          <w:lang w:val="en-GB"/>
        </w:rPr>
        <w:t xml:space="preserve"> – 14:</w:t>
      </w:r>
      <w:r w:rsidR="00782283" w:rsidRPr="008E404F">
        <w:rPr>
          <w:rFonts w:ascii="Trebuchet MS" w:hAnsi="Trebuchet MS"/>
          <w:sz w:val="20"/>
          <w:szCs w:val="20"/>
          <w:lang w:val="en-GB"/>
        </w:rPr>
        <w:t>4</w:t>
      </w:r>
      <w:r w:rsidRPr="008E404F">
        <w:rPr>
          <w:rFonts w:ascii="Trebuchet MS" w:hAnsi="Trebuchet MS"/>
          <w:sz w:val="20"/>
          <w:szCs w:val="20"/>
          <w:lang w:val="en-GB"/>
        </w:rPr>
        <w:t>5</w:t>
      </w:r>
      <w:r w:rsidRPr="008E404F">
        <w:rPr>
          <w:rFonts w:ascii="Trebuchet MS" w:hAnsi="Trebuchet MS"/>
          <w:sz w:val="20"/>
          <w:szCs w:val="20"/>
          <w:lang w:val="en-GB"/>
        </w:rPr>
        <w:tab/>
      </w:r>
      <w:r w:rsidR="008459A5" w:rsidRPr="008E404F">
        <w:rPr>
          <w:rFonts w:ascii="Trebuchet MS" w:hAnsi="Trebuchet MS"/>
          <w:sz w:val="20"/>
          <w:szCs w:val="20"/>
          <w:lang w:val="en-GB"/>
        </w:rPr>
        <w:t>Example 2 presentation followed by a discussion (</w:t>
      </w:r>
      <w:r w:rsidR="00210A28" w:rsidRPr="008E404F">
        <w:rPr>
          <w:rFonts w:ascii="Trebuchet MS" w:hAnsi="Trebuchet MS"/>
          <w:sz w:val="20"/>
          <w:szCs w:val="20"/>
          <w:lang w:val="en-GB"/>
        </w:rPr>
        <w:t>20</w:t>
      </w:r>
      <w:r w:rsidR="008459A5" w:rsidRPr="008E404F">
        <w:rPr>
          <w:rFonts w:ascii="Trebuchet MS" w:hAnsi="Trebuchet MS"/>
          <w:sz w:val="20"/>
          <w:szCs w:val="20"/>
          <w:lang w:val="en-GB"/>
        </w:rPr>
        <w:t>+</w:t>
      </w:r>
      <w:r w:rsidR="00210A28" w:rsidRPr="008E404F">
        <w:rPr>
          <w:rFonts w:ascii="Trebuchet MS" w:hAnsi="Trebuchet MS"/>
          <w:sz w:val="20"/>
          <w:szCs w:val="20"/>
          <w:lang w:val="en-GB"/>
        </w:rPr>
        <w:t>30 min)</w:t>
      </w:r>
    </w:p>
    <w:p w:rsidR="00F4222C" w:rsidRPr="008E404F" w:rsidRDefault="008459A5" w:rsidP="001055D5">
      <w:pPr>
        <w:pStyle w:val="NormalWeb"/>
        <w:spacing w:before="0" w:beforeAutospacing="0" w:after="240" w:afterAutospacing="0"/>
        <w:ind w:left="1800" w:hanging="1800"/>
        <w:jc w:val="both"/>
        <w:rPr>
          <w:rFonts w:ascii="Trebuchet MS" w:hAnsi="Trebuchet MS"/>
          <w:sz w:val="20"/>
          <w:szCs w:val="20"/>
          <w:lang w:val="en-GB"/>
        </w:rPr>
      </w:pPr>
      <w:r w:rsidRPr="008E404F">
        <w:rPr>
          <w:rFonts w:ascii="Trebuchet MS" w:hAnsi="Trebuchet MS"/>
          <w:sz w:val="20"/>
          <w:szCs w:val="20"/>
          <w:lang w:val="en-GB"/>
        </w:rPr>
        <w:t>14:</w:t>
      </w:r>
      <w:r w:rsidR="00D84DE3" w:rsidRPr="008E404F">
        <w:rPr>
          <w:rFonts w:ascii="Trebuchet MS" w:hAnsi="Trebuchet MS"/>
          <w:sz w:val="20"/>
          <w:szCs w:val="20"/>
          <w:lang w:val="en-GB"/>
        </w:rPr>
        <w:t>45</w:t>
      </w:r>
      <w:r w:rsidRPr="008E404F">
        <w:rPr>
          <w:rFonts w:ascii="Trebuchet MS" w:hAnsi="Trebuchet MS"/>
          <w:sz w:val="20"/>
          <w:szCs w:val="20"/>
          <w:lang w:val="en-GB"/>
        </w:rPr>
        <w:t xml:space="preserve"> – 1</w:t>
      </w:r>
      <w:r w:rsidR="00D84DE3" w:rsidRPr="008E404F">
        <w:rPr>
          <w:rFonts w:ascii="Trebuchet MS" w:hAnsi="Trebuchet MS"/>
          <w:sz w:val="20"/>
          <w:szCs w:val="20"/>
          <w:lang w:val="en-GB"/>
        </w:rPr>
        <w:t>5</w:t>
      </w:r>
      <w:r w:rsidRPr="008E404F">
        <w:rPr>
          <w:rFonts w:ascii="Trebuchet MS" w:hAnsi="Trebuchet MS"/>
          <w:sz w:val="20"/>
          <w:szCs w:val="20"/>
          <w:lang w:val="en-GB"/>
        </w:rPr>
        <w:t>:</w:t>
      </w:r>
      <w:r w:rsidR="00782283" w:rsidRPr="008E404F">
        <w:rPr>
          <w:rFonts w:ascii="Trebuchet MS" w:hAnsi="Trebuchet MS"/>
          <w:sz w:val="20"/>
          <w:szCs w:val="20"/>
          <w:lang w:val="en-GB"/>
        </w:rPr>
        <w:t>15</w:t>
      </w:r>
      <w:r w:rsidR="00D84DE3" w:rsidRPr="008E404F">
        <w:rPr>
          <w:rFonts w:ascii="Trebuchet MS" w:hAnsi="Trebuchet MS"/>
          <w:sz w:val="20"/>
          <w:szCs w:val="20"/>
          <w:lang w:val="en-GB"/>
        </w:rPr>
        <w:tab/>
      </w:r>
      <w:r w:rsidR="00F4222C" w:rsidRPr="008E404F">
        <w:rPr>
          <w:rFonts w:ascii="Trebuchet MS" w:hAnsi="Trebuchet MS"/>
          <w:sz w:val="20"/>
          <w:szCs w:val="20"/>
          <w:lang w:val="en-GB"/>
        </w:rPr>
        <w:t>Comments from the P</w:t>
      </w:r>
      <w:r w:rsidR="001055D5" w:rsidRPr="008E404F">
        <w:rPr>
          <w:rFonts w:ascii="Trebuchet MS" w:hAnsi="Trebuchet MS"/>
          <w:sz w:val="20"/>
          <w:szCs w:val="20"/>
          <w:lang w:val="en-GB"/>
        </w:rPr>
        <w:t xml:space="preserve">riority </w:t>
      </w:r>
      <w:r w:rsidR="00F4222C" w:rsidRPr="008E404F">
        <w:rPr>
          <w:rFonts w:ascii="Trebuchet MS" w:hAnsi="Trebuchet MS"/>
          <w:sz w:val="20"/>
          <w:szCs w:val="20"/>
          <w:lang w:val="en-GB"/>
        </w:rPr>
        <w:t>A</w:t>
      </w:r>
      <w:r w:rsidR="001055D5" w:rsidRPr="008E404F">
        <w:rPr>
          <w:rFonts w:ascii="Trebuchet MS" w:hAnsi="Trebuchet MS"/>
          <w:sz w:val="20"/>
          <w:szCs w:val="20"/>
          <w:lang w:val="en-GB"/>
        </w:rPr>
        <w:t>rea</w:t>
      </w:r>
      <w:r w:rsidR="00F4222C" w:rsidRPr="008E404F">
        <w:rPr>
          <w:rFonts w:ascii="Trebuchet MS" w:hAnsi="Trebuchet MS"/>
          <w:sz w:val="20"/>
          <w:szCs w:val="20"/>
          <w:lang w:val="en-GB"/>
        </w:rPr>
        <w:t xml:space="preserve"> </w:t>
      </w:r>
      <w:r w:rsidR="001055D5" w:rsidRPr="008E404F">
        <w:rPr>
          <w:rFonts w:ascii="Trebuchet MS" w:hAnsi="Trebuchet MS"/>
          <w:sz w:val="20"/>
          <w:szCs w:val="20"/>
          <w:lang w:val="en-GB"/>
        </w:rPr>
        <w:t xml:space="preserve">Coordinators </w:t>
      </w:r>
      <w:r w:rsidR="00F4222C" w:rsidRPr="008E404F">
        <w:rPr>
          <w:rFonts w:ascii="Trebuchet MS" w:hAnsi="Trebuchet MS"/>
          <w:sz w:val="20"/>
          <w:szCs w:val="20"/>
          <w:lang w:val="en-GB"/>
        </w:rPr>
        <w:t xml:space="preserve">from </w:t>
      </w:r>
      <w:r w:rsidR="001055D5" w:rsidRPr="008E404F">
        <w:rPr>
          <w:rFonts w:ascii="Trebuchet MS" w:hAnsi="Trebuchet MS"/>
          <w:sz w:val="20"/>
          <w:szCs w:val="20"/>
          <w:lang w:val="en-GB"/>
        </w:rPr>
        <w:t xml:space="preserve">the </w:t>
      </w:r>
      <w:r w:rsidR="00F4222C" w:rsidRPr="008E404F">
        <w:rPr>
          <w:rFonts w:ascii="Trebuchet MS" w:hAnsi="Trebuchet MS"/>
          <w:sz w:val="20"/>
          <w:szCs w:val="20"/>
          <w:lang w:val="en-GB"/>
        </w:rPr>
        <w:t>P</w:t>
      </w:r>
      <w:r w:rsidR="001055D5" w:rsidRPr="008E404F">
        <w:rPr>
          <w:rFonts w:ascii="Trebuchet MS" w:hAnsi="Trebuchet MS"/>
          <w:sz w:val="20"/>
          <w:szCs w:val="20"/>
          <w:lang w:val="en-GB"/>
        </w:rPr>
        <w:t xml:space="preserve">riority </w:t>
      </w:r>
      <w:r w:rsidR="00F4222C" w:rsidRPr="008E404F">
        <w:rPr>
          <w:rFonts w:ascii="Trebuchet MS" w:hAnsi="Trebuchet MS"/>
          <w:sz w:val="20"/>
          <w:szCs w:val="20"/>
          <w:lang w:val="en-GB"/>
        </w:rPr>
        <w:t>A</w:t>
      </w:r>
      <w:r w:rsidR="001055D5" w:rsidRPr="008E404F">
        <w:rPr>
          <w:rFonts w:ascii="Trebuchet MS" w:hAnsi="Trebuchet MS"/>
          <w:sz w:val="20"/>
          <w:szCs w:val="20"/>
          <w:lang w:val="en-GB"/>
        </w:rPr>
        <w:t>rea</w:t>
      </w:r>
      <w:r w:rsidR="00F4222C" w:rsidRPr="008E404F">
        <w:rPr>
          <w:rFonts w:ascii="Trebuchet MS" w:hAnsi="Trebuchet MS"/>
          <w:sz w:val="20"/>
          <w:szCs w:val="20"/>
          <w:lang w:val="en-GB"/>
        </w:rPr>
        <w:t xml:space="preserve"> </w:t>
      </w:r>
      <w:r w:rsidR="001055D5" w:rsidRPr="008E404F">
        <w:rPr>
          <w:rFonts w:ascii="Trebuchet MS" w:hAnsi="Trebuchet MS"/>
          <w:sz w:val="20"/>
          <w:szCs w:val="20"/>
          <w:lang w:val="en-GB"/>
        </w:rPr>
        <w:t>NUTRI, Priority Area SHIP and HELCOM</w:t>
      </w:r>
    </w:p>
    <w:p w:rsidR="003F559E" w:rsidRPr="008E404F" w:rsidRDefault="00F4222C" w:rsidP="001055D5">
      <w:pPr>
        <w:pStyle w:val="NormalWeb"/>
        <w:spacing w:before="0" w:beforeAutospacing="0" w:after="240" w:afterAutospacing="0"/>
        <w:ind w:left="1800"/>
        <w:jc w:val="both"/>
        <w:rPr>
          <w:rFonts w:ascii="Trebuchet MS" w:hAnsi="Trebuchet MS"/>
          <w:sz w:val="20"/>
          <w:szCs w:val="20"/>
          <w:lang w:val="en-GB"/>
        </w:rPr>
      </w:pPr>
      <w:r w:rsidRPr="008E404F">
        <w:rPr>
          <w:rFonts w:ascii="Trebuchet MS" w:hAnsi="Trebuchet MS"/>
          <w:sz w:val="20"/>
          <w:szCs w:val="20"/>
          <w:lang w:val="en-GB"/>
        </w:rPr>
        <w:t>C</w:t>
      </w:r>
      <w:r w:rsidR="00D84DE3" w:rsidRPr="008E404F">
        <w:rPr>
          <w:rFonts w:ascii="Trebuchet MS" w:hAnsi="Trebuchet MS"/>
          <w:sz w:val="20"/>
          <w:szCs w:val="20"/>
          <w:lang w:val="en-GB"/>
        </w:rPr>
        <w:t>omments from M</w:t>
      </w:r>
      <w:r w:rsidR="001055D5" w:rsidRPr="008E404F">
        <w:rPr>
          <w:rFonts w:ascii="Trebuchet MS" w:hAnsi="Trebuchet MS"/>
          <w:sz w:val="20"/>
          <w:szCs w:val="20"/>
          <w:lang w:val="en-GB"/>
        </w:rPr>
        <w:t xml:space="preserve">ember </w:t>
      </w:r>
      <w:r w:rsidR="00D84DE3" w:rsidRPr="008E404F">
        <w:rPr>
          <w:rFonts w:ascii="Trebuchet MS" w:hAnsi="Trebuchet MS"/>
          <w:sz w:val="20"/>
          <w:szCs w:val="20"/>
          <w:lang w:val="en-GB"/>
        </w:rPr>
        <w:t>S</w:t>
      </w:r>
      <w:r w:rsidR="001055D5" w:rsidRPr="008E404F">
        <w:rPr>
          <w:rFonts w:ascii="Trebuchet MS" w:hAnsi="Trebuchet MS"/>
          <w:sz w:val="20"/>
          <w:szCs w:val="20"/>
          <w:lang w:val="en-GB"/>
        </w:rPr>
        <w:t>tates</w:t>
      </w:r>
      <w:r w:rsidR="00D84DE3" w:rsidRPr="008E404F">
        <w:rPr>
          <w:rFonts w:ascii="Trebuchet MS" w:hAnsi="Trebuchet MS"/>
          <w:sz w:val="20"/>
          <w:szCs w:val="20"/>
          <w:lang w:val="en-GB"/>
        </w:rPr>
        <w:t xml:space="preserve"> on the</w:t>
      </w:r>
      <w:r w:rsidR="00673432" w:rsidRPr="008E404F">
        <w:rPr>
          <w:rFonts w:ascii="Trebuchet MS" w:hAnsi="Trebuchet MS"/>
          <w:sz w:val="20"/>
          <w:szCs w:val="20"/>
          <w:lang w:val="en-GB"/>
        </w:rPr>
        <w:t xml:space="preserve"> environmental priorities in programming </w:t>
      </w:r>
      <w:r w:rsidR="00D84DE3" w:rsidRPr="008E404F">
        <w:rPr>
          <w:rFonts w:ascii="Trebuchet MS" w:hAnsi="Trebuchet MS"/>
          <w:sz w:val="20"/>
          <w:szCs w:val="20"/>
          <w:lang w:val="en-GB"/>
        </w:rPr>
        <w:t>and to what extent it is connected to the EU</w:t>
      </w:r>
      <w:r w:rsidR="001055D5" w:rsidRPr="008E404F">
        <w:rPr>
          <w:rFonts w:ascii="Trebuchet MS" w:hAnsi="Trebuchet MS"/>
          <w:sz w:val="20"/>
          <w:szCs w:val="20"/>
          <w:lang w:val="en-GB"/>
        </w:rPr>
        <w:t>S</w:t>
      </w:r>
      <w:r w:rsidR="00D84DE3" w:rsidRPr="008E404F">
        <w:rPr>
          <w:rFonts w:ascii="Trebuchet MS" w:hAnsi="Trebuchet MS"/>
          <w:sz w:val="20"/>
          <w:szCs w:val="20"/>
          <w:lang w:val="en-GB"/>
        </w:rPr>
        <w:t>BSR</w:t>
      </w:r>
    </w:p>
    <w:p w:rsidR="00C763FB" w:rsidRPr="008E404F" w:rsidRDefault="009F27BF" w:rsidP="001055D5">
      <w:pPr>
        <w:pStyle w:val="NormalWeb"/>
        <w:spacing w:before="0" w:beforeAutospacing="0" w:after="240" w:afterAutospacing="0"/>
        <w:ind w:left="1800"/>
        <w:jc w:val="both"/>
        <w:rPr>
          <w:rFonts w:ascii="Trebuchet MS" w:hAnsi="Trebuchet MS"/>
          <w:sz w:val="20"/>
          <w:szCs w:val="20"/>
          <w:lang w:val="en-GB"/>
        </w:rPr>
      </w:pPr>
      <w:r w:rsidRPr="008E404F">
        <w:rPr>
          <w:rFonts w:ascii="Trebuchet MS" w:hAnsi="Trebuchet MS"/>
          <w:sz w:val="20"/>
          <w:szCs w:val="20"/>
          <w:lang w:val="en-GB"/>
        </w:rPr>
        <w:t xml:space="preserve">Can we draw conclusion on cooperation </w:t>
      </w:r>
      <w:r w:rsidR="00C763FB" w:rsidRPr="008E404F">
        <w:rPr>
          <w:rFonts w:ascii="Trebuchet MS" w:hAnsi="Trebuchet MS"/>
          <w:sz w:val="20"/>
          <w:szCs w:val="20"/>
          <w:lang w:val="en-GB"/>
        </w:rPr>
        <w:t>opportunities</w:t>
      </w:r>
      <w:r w:rsidRPr="008E404F">
        <w:rPr>
          <w:rFonts w:ascii="Trebuchet MS" w:hAnsi="Trebuchet MS"/>
          <w:sz w:val="20"/>
          <w:szCs w:val="20"/>
          <w:lang w:val="en-GB"/>
        </w:rPr>
        <w:t xml:space="preserve"> and work to be done with regard to stimulate </w:t>
      </w:r>
      <w:r w:rsidR="001055D5" w:rsidRPr="008E404F">
        <w:rPr>
          <w:rFonts w:ascii="Trebuchet MS" w:hAnsi="Trebuchet MS"/>
          <w:sz w:val="20"/>
          <w:szCs w:val="20"/>
          <w:lang w:val="en-GB"/>
        </w:rPr>
        <w:t>Baltic Sea region</w:t>
      </w:r>
      <w:r w:rsidRPr="008E404F">
        <w:rPr>
          <w:rFonts w:ascii="Trebuchet MS" w:hAnsi="Trebuchet MS"/>
          <w:sz w:val="20"/>
          <w:szCs w:val="20"/>
          <w:lang w:val="en-GB"/>
        </w:rPr>
        <w:t xml:space="preserve"> </w:t>
      </w:r>
      <w:r w:rsidR="00C763FB" w:rsidRPr="008E404F">
        <w:rPr>
          <w:rFonts w:ascii="Trebuchet MS" w:hAnsi="Trebuchet MS"/>
          <w:sz w:val="20"/>
          <w:szCs w:val="20"/>
          <w:lang w:val="en-GB"/>
        </w:rPr>
        <w:t>cooperation</w:t>
      </w:r>
      <w:r w:rsidRPr="008E404F">
        <w:rPr>
          <w:rFonts w:ascii="Trebuchet MS" w:hAnsi="Trebuchet MS"/>
          <w:sz w:val="20"/>
          <w:szCs w:val="20"/>
          <w:lang w:val="en-GB"/>
        </w:rPr>
        <w:t>?</w:t>
      </w:r>
    </w:p>
    <w:p w:rsidR="001055D5" w:rsidRPr="008E404F" w:rsidRDefault="001055D5" w:rsidP="001055D5">
      <w:pPr>
        <w:pStyle w:val="NormalWeb"/>
        <w:spacing w:before="0" w:beforeAutospacing="0" w:after="240" w:afterAutospacing="0"/>
        <w:ind w:left="1800"/>
        <w:jc w:val="both"/>
        <w:rPr>
          <w:rFonts w:ascii="Trebuchet MS" w:hAnsi="Trebuchet MS"/>
          <w:sz w:val="20"/>
          <w:szCs w:val="20"/>
          <w:lang w:val="en-GB"/>
        </w:rPr>
      </w:pPr>
      <w:r w:rsidRPr="008E404F">
        <w:rPr>
          <w:rFonts w:ascii="Trebuchet MS" w:hAnsi="Trebuchet MS"/>
          <w:sz w:val="20"/>
          <w:szCs w:val="20"/>
          <w:lang w:val="en-GB"/>
        </w:rPr>
        <w:t>Is this cooperation likely to give value added for both - programmes and the EUSBSR?</w:t>
      </w:r>
    </w:p>
    <w:p w:rsidR="008C2B34" w:rsidRPr="008E404F" w:rsidRDefault="001055D5" w:rsidP="001055D5">
      <w:pPr>
        <w:pStyle w:val="NormalWeb"/>
        <w:spacing w:before="0" w:beforeAutospacing="0" w:after="240" w:afterAutospacing="0"/>
        <w:ind w:left="1800"/>
        <w:jc w:val="both"/>
        <w:rPr>
          <w:rFonts w:ascii="Trebuchet MS" w:hAnsi="Trebuchet MS"/>
          <w:sz w:val="20"/>
          <w:szCs w:val="20"/>
          <w:lang w:val="en-GB"/>
        </w:rPr>
      </w:pPr>
      <w:r w:rsidRPr="008E404F">
        <w:rPr>
          <w:rFonts w:ascii="Trebuchet MS" w:hAnsi="Trebuchet MS"/>
          <w:sz w:val="20"/>
          <w:szCs w:val="20"/>
          <w:lang w:val="en-GB"/>
        </w:rPr>
        <w:t>What is the way forward?</w:t>
      </w:r>
    </w:p>
    <w:sectPr w:rsidR="008C2B34" w:rsidRPr="008E404F" w:rsidSect="001055D5">
      <w:headerReference w:type="default" r:id="rId10"/>
      <w:pgSz w:w="11906" w:h="16838"/>
      <w:pgMar w:top="1417" w:right="836" w:bottom="450" w:left="1134" w:header="708"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A7F" w:rsidRDefault="00E06A7F" w:rsidP="00800C15">
      <w:pPr>
        <w:spacing w:after="0" w:line="240" w:lineRule="auto"/>
      </w:pPr>
      <w:r>
        <w:separator/>
      </w:r>
    </w:p>
  </w:endnote>
  <w:endnote w:type="continuationSeparator" w:id="0">
    <w:p w:rsidR="00E06A7F" w:rsidRDefault="00E06A7F" w:rsidP="00800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rebuchet MS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A7F" w:rsidRDefault="00E06A7F" w:rsidP="00800C15">
      <w:pPr>
        <w:spacing w:after="0" w:line="240" w:lineRule="auto"/>
      </w:pPr>
      <w:r>
        <w:separator/>
      </w:r>
    </w:p>
  </w:footnote>
  <w:footnote w:type="continuationSeparator" w:id="0">
    <w:p w:rsidR="00E06A7F" w:rsidRDefault="00E06A7F" w:rsidP="00800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60" w:rsidRDefault="00574560">
    <w:pPr>
      <w:pStyle w:val="Header"/>
    </w:pPr>
  </w:p>
  <w:tbl>
    <w:tblPr>
      <w:tblW w:w="9962" w:type="dxa"/>
      <w:tblLook w:val="04A0"/>
    </w:tblPr>
    <w:tblGrid>
      <w:gridCol w:w="9962"/>
    </w:tblGrid>
    <w:tr w:rsidR="00574560" w:rsidRPr="00B73DDD" w:rsidTr="00F34571">
      <w:tc>
        <w:tcPr>
          <w:tcW w:w="9962" w:type="dxa"/>
        </w:tcPr>
        <w:tbl>
          <w:tblPr>
            <w:tblW w:w="9746" w:type="dxa"/>
            <w:tblLook w:val="04A0"/>
          </w:tblPr>
          <w:tblGrid>
            <w:gridCol w:w="3248"/>
            <w:gridCol w:w="3249"/>
            <w:gridCol w:w="3249"/>
          </w:tblGrid>
          <w:tr w:rsidR="00574560" w:rsidRPr="006A093E" w:rsidTr="00087BB1">
            <w:tc>
              <w:tcPr>
                <w:tcW w:w="3248" w:type="dxa"/>
              </w:tcPr>
              <w:p w:rsidR="00574560" w:rsidRPr="00E83E5F" w:rsidRDefault="003D65A4" w:rsidP="00087BB1">
                <w:pPr>
                  <w:pStyle w:val="Header"/>
                  <w:tabs>
                    <w:tab w:val="clear" w:pos="4819"/>
                    <w:tab w:val="left" w:pos="3002"/>
                  </w:tabs>
                  <w:rPr>
                    <w:sz w:val="22"/>
                    <w:szCs w:val="22"/>
                    <w:lang w:eastAsia="fr-BE"/>
                  </w:rPr>
                </w:pPr>
                <w:r>
                  <w:rPr>
                    <w:noProof/>
                    <w:sz w:val="22"/>
                    <w:szCs w:val="22"/>
                    <w:lang w:val="fi-FI" w:eastAsia="fi-FI"/>
                  </w:rPr>
                  <w:drawing>
                    <wp:inline distT="0" distB="0" distL="0" distR="0">
                      <wp:extent cx="1600200" cy="409575"/>
                      <wp:effectExtent l="19050" t="0" r="0" b="0"/>
                      <wp:docPr id="1" name="Picture 0" descr="I_cmy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_cmyk300.png"/>
                              <pic:cNvPicPr>
                                <a:picLocks noChangeAspect="1" noChangeArrowheads="1"/>
                              </pic:cNvPicPr>
                            </pic:nvPicPr>
                            <pic:blipFill>
                              <a:blip r:embed="rId1"/>
                              <a:srcRect/>
                              <a:stretch>
                                <a:fillRect/>
                              </a:stretch>
                            </pic:blipFill>
                            <pic:spPr bwMode="auto">
                              <a:xfrm>
                                <a:off x="0" y="0"/>
                                <a:ext cx="1600200" cy="409575"/>
                              </a:xfrm>
                              <a:prstGeom prst="rect">
                                <a:avLst/>
                              </a:prstGeom>
                              <a:noFill/>
                              <a:ln w="9525">
                                <a:noFill/>
                                <a:miter lim="800000"/>
                                <a:headEnd/>
                                <a:tailEnd/>
                              </a:ln>
                            </pic:spPr>
                          </pic:pic>
                        </a:graphicData>
                      </a:graphic>
                    </wp:inline>
                  </w:drawing>
                </w:r>
              </w:p>
            </w:tc>
            <w:tc>
              <w:tcPr>
                <w:tcW w:w="3249" w:type="dxa"/>
              </w:tcPr>
              <w:p w:rsidR="00574560" w:rsidRPr="00E83E5F" w:rsidRDefault="003D65A4" w:rsidP="00087BB1">
                <w:pPr>
                  <w:pStyle w:val="Header"/>
                  <w:tabs>
                    <w:tab w:val="clear" w:pos="4819"/>
                  </w:tabs>
                  <w:rPr>
                    <w:noProof/>
                    <w:sz w:val="22"/>
                    <w:szCs w:val="22"/>
                    <w:lang w:val="fi-FI" w:eastAsia="fi-FI"/>
                  </w:rPr>
                </w:pPr>
                <w:r>
                  <w:rPr>
                    <w:noProof/>
                    <w:sz w:val="22"/>
                    <w:szCs w:val="22"/>
                    <w:lang w:val="fi-FI" w:eastAsia="fi-FI"/>
                  </w:rPr>
                  <w:drawing>
                    <wp:inline distT="0" distB="0" distL="0" distR="0">
                      <wp:extent cx="1752600" cy="466725"/>
                      <wp:effectExtent l="19050" t="0" r="0" b="0"/>
                      <wp:docPr id="2" name="Picture 2"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horizontal-en-quadri-lr"/>
                              <pic:cNvPicPr>
                                <a:picLocks noChangeAspect="1" noChangeArrowheads="1"/>
                              </pic:cNvPicPr>
                            </pic:nvPicPr>
                            <pic:blipFill>
                              <a:blip r:embed="rId2"/>
                              <a:srcRect/>
                              <a:stretch>
                                <a:fillRect/>
                              </a:stretch>
                            </pic:blipFill>
                            <pic:spPr bwMode="auto">
                              <a:xfrm>
                                <a:off x="0" y="0"/>
                                <a:ext cx="1752600" cy="466725"/>
                              </a:xfrm>
                              <a:prstGeom prst="rect">
                                <a:avLst/>
                              </a:prstGeom>
                              <a:noFill/>
                              <a:ln w="9525">
                                <a:noFill/>
                                <a:miter lim="800000"/>
                                <a:headEnd/>
                                <a:tailEnd/>
                              </a:ln>
                            </pic:spPr>
                          </pic:pic>
                        </a:graphicData>
                      </a:graphic>
                    </wp:inline>
                  </w:drawing>
                </w:r>
              </w:p>
            </w:tc>
            <w:tc>
              <w:tcPr>
                <w:tcW w:w="3249" w:type="dxa"/>
              </w:tcPr>
              <w:p w:rsidR="00574560" w:rsidRPr="00E83E5F" w:rsidRDefault="003D65A4" w:rsidP="00087BB1">
                <w:pPr>
                  <w:pStyle w:val="Header"/>
                  <w:tabs>
                    <w:tab w:val="clear" w:pos="4819"/>
                  </w:tabs>
                  <w:jc w:val="right"/>
                  <w:rPr>
                    <w:sz w:val="22"/>
                    <w:szCs w:val="22"/>
                    <w:lang w:eastAsia="fr-BE"/>
                  </w:rPr>
                </w:pPr>
                <w:r>
                  <w:rPr>
                    <w:noProof/>
                    <w:sz w:val="22"/>
                    <w:szCs w:val="22"/>
                    <w:lang w:val="fi-FI" w:eastAsia="fi-FI"/>
                  </w:rPr>
                  <w:drawing>
                    <wp:inline distT="0" distB="0" distL="0" distR="0">
                      <wp:extent cx="1876425" cy="742950"/>
                      <wp:effectExtent l="19050" t="0" r="9525" b="0"/>
                      <wp:docPr id="3" name="Picture 2" descr="EUSBSR logo - for light 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BSR logo - for light backgrounds.png"/>
                              <pic:cNvPicPr>
                                <a:picLocks noChangeAspect="1" noChangeArrowheads="1"/>
                              </pic:cNvPicPr>
                            </pic:nvPicPr>
                            <pic:blipFill>
                              <a:blip r:embed="rId3"/>
                              <a:srcRect/>
                              <a:stretch>
                                <a:fillRect/>
                              </a:stretch>
                            </pic:blipFill>
                            <pic:spPr bwMode="auto">
                              <a:xfrm>
                                <a:off x="0" y="0"/>
                                <a:ext cx="1876425" cy="742950"/>
                              </a:xfrm>
                              <a:prstGeom prst="rect">
                                <a:avLst/>
                              </a:prstGeom>
                              <a:noFill/>
                              <a:ln w="9525">
                                <a:noFill/>
                                <a:miter lim="800000"/>
                                <a:headEnd/>
                                <a:tailEnd/>
                              </a:ln>
                            </pic:spPr>
                          </pic:pic>
                        </a:graphicData>
                      </a:graphic>
                    </wp:inline>
                  </w:drawing>
                </w:r>
              </w:p>
            </w:tc>
          </w:tr>
        </w:tbl>
        <w:p w:rsidR="00574560" w:rsidRPr="00E83E5F" w:rsidRDefault="00574560">
          <w:pPr>
            <w:pStyle w:val="Header"/>
            <w:rPr>
              <w:noProof/>
              <w:sz w:val="22"/>
              <w:szCs w:val="22"/>
              <w:lang w:val="fi-FI" w:eastAsia="fi-FI"/>
            </w:rPr>
          </w:pPr>
        </w:p>
      </w:tc>
    </w:tr>
  </w:tbl>
  <w:p w:rsidR="00574560" w:rsidRDefault="00574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D30"/>
    <w:multiLevelType w:val="hybridMultilevel"/>
    <w:tmpl w:val="42F0610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
    <w:nsid w:val="03C719A9"/>
    <w:multiLevelType w:val="hybridMultilevel"/>
    <w:tmpl w:val="C4408582"/>
    <w:lvl w:ilvl="0" w:tplc="E43EDE6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A8078E0"/>
    <w:multiLevelType w:val="hybridMultilevel"/>
    <w:tmpl w:val="DB386C56"/>
    <w:lvl w:ilvl="0" w:tplc="C6DA4B7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3FA0EFB"/>
    <w:multiLevelType w:val="hybridMultilevel"/>
    <w:tmpl w:val="E434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A4701"/>
    <w:multiLevelType w:val="hybridMultilevel"/>
    <w:tmpl w:val="5D70FC72"/>
    <w:lvl w:ilvl="0" w:tplc="457C2D92">
      <w:start w:val="1"/>
      <w:numFmt w:val="bullet"/>
      <w:lvlText w:val=""/>
      <w:lvlJc w:val="left"/>
      <w:pPr>
        <w:ind w:left="927" w:hanging="360"/>
      </w:pPr>
      <w:rPr>
        <w:rFonts w:ascii="Symbol" w:hAnsi="Symbol" w:hint="default"/>
      </w:rPr>
    </w:lvl>
    <w:lvl w:ilvl="1" w:tplc="040B0003">
      <w:start w:val="1"/>
      <w:numFmt w:val="bullet"/>
      <w:lvlText w:val="o"/>
      <w:lvlJc w:val="left"/>
      <w:pPr>
        <w:ind w:left="1647" w:hanging="360"/>
      </w:pPr>
      <w:rPr>
        <w:rFonts w:ascii="Courier New" w:hAnsi="Courier New" w:cs="Courier New" w:hint="default"/>
      </w:rPr>
    </w:lvl>
    <w:lvl w:ilvl="2" w:tplc="040B0005">
      <w:start w:val="1"/>
      <w:numFmt w:val="bullet"/>
      <w:lvlText w:val=""/>
      <w:lvlJc w:val="left"/>
      <w:pPr>
        <w:ind w:left="2367" w:hanging="360"/>
      </w:pPr>
      <w:rPr>
        <w:rFonts w:ascii="Wingdings" w:hAnsi="Wingdings" w:hint="default"/>
      </w:rPr>
    </w:lvl>
    <w:lvl w:ilvl="3" w:tplc="040B0001">
      <w:start w:val="1"/>
      <w:numFmt w:val="bullet"/>
      <w:lvlText w:val=""/>
      <w:lvlJc w:val="left"/>
      <w:pPr>
        <w:ind w:left="3087" w:hanging="360"/>
      </w:pPr>
      <w:rPr>
        <w:rFonts w:ascii="Symbol" w:hAnsi="Symbol" w:hint="default"/>
      </w:rPr>
    </w:lvl>
    <w:lvl w:ilvl="4" w:tplc="040B0003">
      <w:start w:val="1"/>
      <w:numFmt w:val="bullet"/>
      <w:lvlText w:val="o"/>
      <w:lvlJc w:val="left"/>
      <w:pPr>
        <w:ind w:left="3807" w:hanging="360"/>
      </w:pPr>
      <w:rPr>
        <w:rFonts w:ascii="Courier New" w:hAnsi="Courier New" w:cs="Courier New" w:hint="default"/>
      </w:rPr>
    </w:lvl>
    <w:lvl w:ilvl="5" w:tplc="040B0005">
      <w:start w:val="1"/>
      <w:numFmt w:val="bullet"/>
      <w:lvlText w:val=""/>
      <w:lvlJc w:val="left"/>
      <w:pPr>
        <w:ind w:left="4527" w:hanging="360"/>
      </w:pPr>
      <w:rPr>
        <w:rFonts w:ascii="Wingdings" w:hAnsi="Wingdings" w:hint="default"/>
      </w:rPr>
    </w:lvl>
    <w:lvl w:ilvl="6" w:tplc="040B0001">
      <w:start w:val="1"/>
      <w:numFmt w:val="bullet"/>
      <w:lvlText w:val=""/>
      <w:lvlJc w:val="left"/>
      <w:pPr>
        <w:ind w:left="5247" w:hanging="360"/>
      </w:pPr>
      <w:rPr>
        <w:rFonts w:ascii="Symbol" w:hAnsi="Symbol" w:hint="default"/>
      </w:rPr>
    </w:lvl>
    <w:lvl w:ilvl="7" w:tplc="040B0003">
      <w:start w:val="1"/>
      <w:numFmt w:val="bullet"/>
      <w:lvlText w:val="o"/>
      <w:lvlJc w:val="left"/>
      <w:pPr>
        <w:ind w:left="5967" w:hanging="360"/>
      </w:pPr>
      <w:rPr>
        <w:rFonts w:ascii="Courier New" w:hAnsi="Courier New" w:cs="Courier New" w:hint="default"/>
      </w:rPr>
    </w:lvl>
    <w:lvl w:ilvl="8" w:tplc="040B0005">
      <w:start w:val="1"/>
      <w:numFmt w:val="bullet"/>
      <w:lvlText w:val=""/>
      <w:lvlJc w:val="left"/>
      <w:pPr>
        <w:ind w:left="6687" w:hanging="360"/>
      </w:pPr>
      <w:rPr>
        <w:rFonts w:ascii="Wingdings" w:hAnsi="Wingdings" w:hint="default"/>
      </w:rPr>
    </w:lvl>
  </w:abstractNum>
  <w:abstractNum w:abstractNumId="5">
    <w:nsid w:val="17B95BDB"/>
    <w:multiLevelType w:val="hybridMultilevel"/>
    <w:tmpl w:val="80A6EC3C"/>
    <w:lvl w:ilvl="0" w:tplc="96B4E3C4">
      <w:numFmt w:val="bullet"/>
      <w:lvlText w:val="-"/>
      <w:lvlJc w:val="left"/>
      <w:pPr>
        <w:tabs>
          <w:tab w:val="num" w:pos="720"/>
        </w:tabs>
        <w:ind w:left="720" w:hanging="360"/>
      </w:pPr>
      <w:rPr>
        <w:rFonts w:ascii="Verdana" w:eastAsia="Corbel" w:hAnsi="Verdana" w:cs="Corbe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C20795"/>
    <w:multiLevelType w:val="hybridMultilevel"/>
    <w:tmpl w:val="DB386C56"/>
    <w:lvl w:ilvl="0" w:tplc="C6DA4B7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59A1A8F"/>
    <w:multiLevelType w:val="hybridMultilevel"/>
    <w:tmpl w:val="3856C1F0"/>
    <w:lvl w:ilvl="0" w:tplc="E3A85046">
      <w:start w:val="1"/>
      <w:numFmt w:val="bullet"/>
      <w:lvlText w:val="-"/>
      <w:lvlJc w:val="left"/>
      <w:pPr>
        <w:ind w:left="720" w:hanging="360"/>
      </w:pPr>
      <w:rPr>
        <w:rFonts w:ascii="Trebuchet MS Bold" w:eastAsia="Cambria" w:hAnsi="Trebuchet MS Bol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714727B"/>
    <w:multiLevelType w:val="hybridMultilevel"/>
    <w:tmpl w:val="04C0A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1F2F29"/>
    <w:multiLevelType w:val="hybridMultilevel"/>
    <w:tmpl w:val="D0701598"/>
    <w:lvl w:ilvl="0" w:tplc="E3A85046">
      <w:start w:val="1"/>
      <w:numFmt w:val="bullet"/>
      <w:lvlText w:val="-"/>
      <w:lvlJc w:val="left"/>
      <w:pPr>
        <w:ind w:left="720" w:hanging="360"/>
      </w:pPr>
      <w:rPr>
        <w:rFonts w:ascii="Trebuchet MS Bold" w:eastAsia="Cambria" w:hAnsi="Trebuchet MS Bol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90833CC"/>
    <w:multiLevelType w:val="hybridMultilevel"/>
    <w:tmpl w:val="6B702B18"/>
    <w:lvl w:ilvl="0" w:tplc="F076680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71D37D2E"/>
    <w:multiLevelType w:val="hybridMultilevel"/>
    <w:tmpl w:val="6002C6BE"/>
    <w:lvl w:ilvl="0" w:tplc="73B66AB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74745B39"/>
    <w:multiLevelType w:val="hybridMultilevel"/>
    <w:tmpl w:val="E5207A9C"/>
    <w:lvl w:ilvl="0" w:tplc="96B4E3C4">
      <w:numFmt w:val="bullet"/>
      <w:lvlText w:val="-"/>
      <w:lvlJc w:val="left"/>
      <w:pPr>
        <w:tabs>
          <w:tab w:val="num" w:pos="1440"/>
        </w:tabs>
        <w:ind w:left="1440" w:hanging="360"/>
      </w:pPr>
      <w:rPr>
        <w:rFonts w:ascii="Verdana" w:eastAsia="Cambria" w:hAnsi="Verdana" w:cs="Cambria"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7CD13C06"/>
    <w:multiLevelType w:val="hybridMultilevel"/>
    <w:tmpl w:val="E0A0189A"/>
    <w:lvl w:ilvl="0" w:tplc="E3A85046">
      <w:start w:val="1"/>
      <w:numFmt w:val="bullet"/>
      <w:lvlText w:val="-"/>
      <w:lvlJc w:val="left"/>
      <w:pPr>
        <w:ind w:left="720" w:hanging="360"/>
      </w:pPr>
      <w:rPr>
        <w:rFonts w:ascii="Trebuchet MS Bold" w:eastAsia="Cambria" w:hAnsi="Trebuchet MS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F4C71"/>
    <w:multiLevelType w:val="hybridMultilevel"/>
    <w:tmpl w:val="8E8AD9DC"/>
    <w:lvl w:ilvl="0" w:tplc="599ABA78">
      <w:start w:val="1"/>
      <w:numFmt w:val="decimal"/>
      <w:lvlText w:val="%1-"/>
      <w:lvlJc w:val="left"/>
      <w:pPr>
        <w:ind w:left="1665" w:hanging="360"/>
      </w:pPr>
      <w:rPr>
        <w:rFonts w:hint="default"/>
      </w:r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num w:numId="1">
    <w:abstractNumId w:val="13"/>
  </w:num>
  <w:num w:numId="2">
    <w:abstractNumId w:val="3"/>
  </w:num>
  <w:num w:numId="3">
    <w:abstractNumId w:val="9"/>
  </w:num>
  <w:num w:numId="4">
    <w:abstractNumId w:val="7"/>
  </w:num>
  <w:num w:numId="5">
    <w:abstractNumId w:val="14"/>
  </w:num>
  <w:num w:numId="6">
    <w:abstractNumId w:val="2"/>
  </w:num>
  <w:num w:numId="7">
    <w:abstractNumId w:val="6"/>
  </w:num>
  <w:num w:numId="8">
    <w:abstractNumId w:val="10"/>
  </w:num>
  <w:num w:numId="9">
    <w:abstractNumId w:val="1"/>
  </w:num>
  <w:num w:numId="10">
    <w:abstractNumId w:val="11"/>
  </w:num>
  <w:num w:numId="11">
    <w:abstractNumId w:val="12"/>
  </w:num>
  <w:num w:numId="12">
    <w:abstractNumId w:val="5"/>
  </w:num>
  <w:num w:numId="13">
    <w:abstractNumId w:val="8"/>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8D75EE"/>
    <w:rsid w:val="00017D29"/>
    <w:rsid w:val="00017D47"/>
    <w:rsid w:val="00024203"/>
    <w:rsid w:val="00045794"/>
    <w:rsid w:val="00063BE2"/>
    <w:rsid w:val="00081586"/>
    <w:rsid w:val="00082E2C"/>
    <w:rsid w:val="000847B1"/>
    <w:rsid w:val="0008496D"/>
    <w:rsid w:val="00087BB1"/>
    <w:rsid w:val="00095CA3"/>
    <w:rsid w:val="000A3B96"/>
    <w:rsid w:val="000C43DB"/>
    <w:rsid w:val="000E0504"/>
    <w:rsid w:val="000E4B66"/>
    <w:rsid w:val="001055D5"/>
    <w:rsid w:val="001345C7"/>
    <w:rsid w:val="00183538"/>
    <w:rsid w:val="00185185"/>
    <w:rsid w:val="001A7D9D"/>
    <w:rsid w:val="001C4876"/>
    <w:rsid w:val="001D2A22"/>
    <w:rsid w:val="001E3035"/>
    <w:rsid w:val="001E3FE8"/>
    <w:rsid w:val="001F08D5"/>
    <w:rsid w:val="00202B72"/>
    <w:rsid w:val="002045E8"/>
    <w:rsid w:val="00210A28"/>
    <w:rsid w:val="00220A96"/>
    <w:rsid w:val="002305F1"/>
    <w:rsid w:val="002730A7"/>
    <w:rsid w:val="002761B4"/>
    <w:rsid w:val="00280482"/>
    <w:rsid w:val="002A011C"/>
    <w:rsid w:val="002A2590"/>
    <w:rsid w:val="002A7853"/>
    <w:rsid w:val="002C4C74"/>
    <w:rsid w:val="002D4CD2"/>
    <w:rsid w:val="002E3D51"/>
    <w:rsid w:val="002E3EFE"/>
    <w:rsid w:val="002E764B"/>
    <w:rsid w:val="002F4CB2"/>
    <w:rsid w:val="00311BBA"/>
    <w:rsid w:val="00315644"/>
    <w:rsid w:val="00354CE0"/>
    <w:rsid w:val="00385585"/>
    <w:rsid w:val="00393556"/>
    <w:rsid w:val="003B5E57"/>
    <w:rsid w:val="003D129A"/>
    <w:rsid w:val="003D5AD3"/>
    <w:rsid w:val="003D65A4"/>
    <w:rsid w:val="003F091B"/>
    <w:rsid w:val="003F559E"/>
    <w:rsid w:val="004007C9"/>
    <w:rsid w:val="00413021"/>
    <w:rsid w:val="004A03AB"/>
    <w:rsid w:val="004A232A"/>
    <w:rsid w:val="004A2B5E"/>
    <w:rsid w:val="004A3F1E"/>
    <w:rsid w:val="004B3902"/>
    <w:rsid w:val="004C6C4A"/>
    <w:rsid w:val="004F30D3"/>
    <w:rsid w:val="004F507F"/>
    <w:rsid w:val="00517F45"/>
    <w:rsid w:val="00541AD4"/>
    <w:rsid w:val="00554F3B"/>
    <w:rsid w:val="00555060"/>
    <w:rsid w:val="00566F93"/>
    <w:rsid w:val="005726CB"/>
    <w:rsid w:val="00574560"/>
    <w:rsid w:val="005941D9"/>
    <w:rsid w:val="005A291D"/>
    <w:rsid w:val="005D7655"/>
    <w:rsid w:val="005E76D3"/>
    <w:rsid w:val="005F4D26"/>
    <w:rsid w:val="00602E1C"/>
    <w:rsid w:val="0060476C"/>
    <w:rsid w:val="00605B1B"/>
    <w:rsid w:val="00605C75"/>
    <w:rsid w:val="00673432"/>
    <w:rsid w:val="006808FE"/>
    <w:rsid w:val="006818FD"/>
    <w:rsid w:val="006A516C"/>
    <w:rsid w:val="006A5D19"/>
    <w:rsid w:val="006A5EA4"/>
    <w:rsid w:val="006E7219"/>
    <w:rsid w:val="007038D0"/>
    <w:rsid w:val="0073348D"/>
    <w:rsid w:val="00742181"/>
    <w:rsid w:val="0075110E"/>
    <w:rsid w:val="00755EF1"/>
    <w:rsid w:val="00774335"/>
    <w:rsid w:val="00782283"/>
    <w:rsid w:val="00783D22"/>
    <w:rsid w:val="0079569D"/>
    <w:rsid w:val="007A003D"/>
    <w:rsid w:val="007A1E21"/>
    <w:rsid w:val="007C1664"/>
    <w:rsid w:val="007C28FB"/>
    <w:rsid w:val="007C3D4E"/>
    <w:rsid w:val="007E36F7"/>
    <w:rsid w:val="00800C15"/>
    <w:rsid w:val="00816B3C"/>
    <w:rsid w:val="00816C3F"/>
    <w:rsid w:val="00822C12"/>
    <w:rsid w:val="0083511A"/>
    <w:rsid w:val="00840951"/>
    <w:rsid w:val="008459A5"/>
    <w:rsid w:val="008613DF"/>
    <w:rsid w:val="0086516C"/>
    <w:rsid w:val="00867BA2"/>
    <w:rsid w:val="00881483"/>
    <w:rsid w:val="008C0E55"/>
    <w:rsid w:val="008C2B34"/>
    <w:rsid w:val="008D07DB"/>
    <w:rsid w:val="008D75EE"/>
    <w:rsid w:val="008E404F"/>
    <w:rsid w:val="008E5D36"/>
    <w:rsid w:val="008E602E"/>
    <w:rsid w:val="008F274F"/>
    <w:rsid w:val="00900536"/>
    <w:rsid w:val="00906A29"/>
    <w:rsid w:val="00915C6B"/>
    <w:rsid w:val="00925D6F"/>
    <w:rsid w:val="0092655E"/>
    <w:rsid w:val="009407C1"/>
    <w:rsid w:val="009408BA"/>
    <w:rsid w:val="0094353C"/>
    <w:rsid w:val="009629FF"/>
    <w:rsid w:val="00962A63"/>
    <w:rsid w:val="00966469"/>
    <w:rsid w:val="009758A1"/>
    <w:rsid w:val="00987410"/>
    <w:rsid w:val="009A6F13"/>
    <w:rsid w:val="009C48F4"/>
    <w:rsid w:val="009E2D6E"/>
    <w:rsid w:val="009E6ECC"/>
    <w:rsid w:val="009F27BF"/>
    <w:rsid w:val="00A05E9D"/>
    <w:rsid w:val="00A155AB"/>
    <w:rsid w:val="00A21B88"/>
    <w:rsid w:val="00A25FB6"/>
    <w:rsid w:val="00A35859"/>
    <w:rsid w:val="00A52435"/>
    <w:rsid w:val="00A54520"/>
    <w:rsid w:val="00A62805"/>
    <w:rsid w:val="00A628B9"/>
    <w:rsid w:val="00A730CE"/>
    <w:rsid w:val="00A751FA"/>
    <w:rsid w:val="00A764F3"/>
    <w:rsid w:val="00AC597E"/>
    <w:rsid w:val="00AD36DB"/>
    <w:rsid w:val="00AE6039"/>
    <w:rsid w:val="00AF4E1D"/>
    <w:rsid w:val="00B06729"/>
    <w:rsid w:val="00B26626"/>
    <w:rsid w:val="00B36DB8"/>
    <w:rsid w:val="00B50D48"/>
    <w:rsid w:val="00B66040"/>
    <w:rsid w:val="00B71182"/>
    <w:rsid w:val="00B73DDD"/>
    <w:rsid w:val="00B75981"/>
    <w:rsid w:val="00B8044E"/>
    <w:rsid w:val="00B83F44"/>
    <w:rsid w:val="00BB3B83"/>
    <w:rsid w:val="00BC4085"/>
    <w:rsid w:val="00BC4CA4"/>
    <w:rsid w:val="00BC7FDC"/>
    <w:rsid w:val="00BF3B12"/>
    <w:rsid w:val="00BF69F6"/>
    <w:rsid w:val="00C15C72"/>
    <w:rsid w:val="00C23C41"/>
    <w:rsid w:val="00C35E1A"/>
    <w:rsid w:val="00C37B29"/>
    <w:rsid w:val="00C43018"/>
    <w:rsid w:val="00C4682F"/>
    <w:rsid w:val="00C52B91"/>
    <w:rsid w:val="00C53251"/>
    <w:rsid w:val="00C65FC5"/>
    <w:rsid w:val="00C763FB"/>
    <w:rsid w:val="00C82ACC"/>
    <w:rsid w:val="00C87EFA"/>
    <w:rsid w:val="00C96291"/>
    <w:rsid w:val="00CA44F5"/>
    <w:rsid w:val="00CE5DCC"/>
    <w:rsid w:val="00CF101A"/>
    <w:rsid w:val="00CF6924"/>
    <w:rsid w:val="00D03793"/>
    <w:rsid w:val="00D03961"/>
    <w:rsid w:val="00D12927"/>
    <w:rsid w:val="00D20478"/>
    <w:rsid w:val="00D21A78"/>
    <w:rsid w:val="00D23DCD"/>
    <w:rsid w:val="00D460D5"/>
    <w:rsid w:val="00D60798"/>
    <w:rsid w:val="00D632B8"/>
    <w:rsid w:val="00D66B9F"/>
    <w:rsid w:val="00D716FA"/>
    <w:rsid w:val="00D72FB9"/>
    <w:rsid w:val="00D84DE3"/>
    <w:rsid w:val="00D96325"/>
    <w:rsid w:val="00DA34C9"/>
    <w:rsid w:val="00DF3369"/>
    <w:rsid w:val="00DF6190"/>
    <w:rsid w:val="00DF6E0C"/>
    <w:rsid w:val="00DF7E69"/>
    <w:rsid w:val="00E01027"/>
    <w:rsid w:val="00E051C4"/>
    <w:rsid w:val="00E06A7F"/>
    <w:rsid w:val="00E37151"/>
    <w:rsid w:val="00E427EB"/>
    <w:rsid w:val="00E563EF"/>
    <w:rsid w:val="00E56ED0"/>
    <w:rsid w:val="00E800BD"/>
    <w:rsid w:val="00E83E5F"/>
    <w:rsid w:val="00EB12CA"/>
    <w:rsid w:val="00EB269A"/>
    <w:rsid w:val="00EC4934"/>
    <w:rsid w:val="00ED20B9"/>
    <w:rsid w:val="00ED3BE1"/>
    <w:rsid w:val="00ED64B8"/>
    <w:rsid w:val="00EE0D36"/>
    <w:rsid w:val="00EE519E"/>
    <w:rsid w:val="00F02032"/>
    <w:rsid w:val="00F115E7"/>
    <w:rsid w:val="00F11BCC"/>
    <w:rsid w:val="00F170EC"/>
    <w:rsid w:val="00F22632"/>
    <w:rsid w:val="00F2368E"/>
    <w:rsid w:val="00F34571"/>
    <w:rsid w:val="00F4222C"/>
    <w:rsid w:val="00F5047E"/>
    <w:rsid w:val="00F512D0"/>
    <w:rsid w:val="00F80560"/>
    <w:rsid w:val="00F81C18"/>
    <w:rsid w:val="00F90C25"/>
    <w:rsid w:val="00FB24D4"/>
    <w:rsid w:val="00FB581D"/>
    <w:rsid w:val="00FB6F91"/>
    <w:rsid w:val="00FC0DF9"/>
    <w:rsid w:val="00FD07EB"/>
    <w:rsid w:val="00FF3DCE"/>
    <w:rsid w:val="00FF46A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56"/>
    <w:pPr>
      <w:spacing w:after="200" w:line="276" w:lineRule="auto"/>
    </w:pPr>
    <w:rPr>
      <w:sz w:val="22"/>
      <w:szCs w:val="22"/>
      <w:lang w:val="en-GB" w:eastAsia="fr-BE"/>
    </w:rPr>
  </w:style>
  <w:style w:type="paragraph" w:styleId="Heading1">
    <w:name w:val="heading 1"/>
    <w:basedOn w:val="Normal"/>
    <w:link w:val="Heading1Char"/>
    <w:uiPriority w:val="9"/>
    <w:qFormat/>
    <w:rsid w:val="00DF6190"/>
    <w:pPr>
      <w:spacing w:before="100" w:beforeAutospacing="1" w:after="100" w:afterAutospacing="1" w:line="240" w:lineRule="auto"/>
      <w:outlineLvl w:val="0"/>
    </w:pPr>
    <w:rPr>
      <w:rFonts w:ascii="Times New Roman" w:hAnsi="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7F45"/>
    <w:rPr>
      <w:sz w:val="16"/>
      <w:szCs w:val="16"/>
    </w:rPr>
  </w:style>
  <w:style w:type="paragraph" w:styleId="CommentText">
    <w:name w:val="annotation text"/>
    <w:basedOn w:val="Normal"/>
    <w:link w:val="CommentTextChar"/>
    <w:uiPriority w:val="99"/>
    <w:semiHidden/>
    <w:unhideWhenUsed/>
    <w:rsid w:val="00517F45"/>
    <w:pPr>
      <w:spacing w:line="240" w:lineRule="auto"/>
    </w:pPr>
    <w:rPr>
      <w:sz w:val="20"/>
      <w:szCs w:val="20"/>
      <w:lang/>
    </w:rPr>
  </w:style>
  <w:style w:type="character" w:customStyle="1" w:styleId="CommentTextChar">
    <w:name w:val="Comment Text Char"/>
    <w:link w:val="CommentText"/>
    <w:uiPriority w:val="99"/>
    <w:semiHidden/>
    <w:rsid w:val="00517F45"/>
    <w:rPr>
      <w:sz w:val="20"/>
      <w:szCs w:val="20"/>
      <w:lang w:val="en-GB"/>
    </w:rPr>
  </w:style>
  <w:style w:type="paragraph" w:styleId="CommentSubject">
    <w:name w:val="annotation subject"/>
    <w:basedOn w:val="CommentText"/>
    <w:next w:val="CommentText"/>
    <w:link w:val="CommentSubjectChar"/>
    <w:uiPriority w:val="99"/>
    <w:semiHidden/>
    <w:unhideWhenUsed/>
    <w:rsid w:val="00517F45"/>
    <w:rPr>
      <w:b/>
      <w:bCs/>
    </w:rPr>
  </w:style>
  <w:style w:type="character" w:customStyle="1" w:styleId="CommentSubjectChar">
    <w:name w:val="Comment Subject Char"/>
    <w:link w:val="CommentSubject"/>
    <w:uiPriority w:val="99"/>
    <w:semiHidden/>
    <w:rsid w:val="00517F45"/>
    <w:rPr>
      <w:b/>
      <w:bCs/>
      <w:sz w:val="20"/>
      <w:szCs w:val="20"/>
      <w:lang w:val="en-GB"/>
    </w:rPr>
  </w:style>
  <w:style w:type="paragraph" w:styleId="BalloonText">
    <w:name w:val="Balloon Text"/>
    <w:basedOn w:val="Normal"/>
    <w:link w:val="BalloonTextChar"/>
    <w:uiPriority w:val="99"/>
    <w:semiHidden/>
    <w:unhideWhenUsed/>
    <w:rsid w:val="00517F4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17F45"/>
    <w:rPr>
      <w:rFonts w:ascii="Tahoma" w:hAnsi="Tahoma" w:cs="Tahoma"/>
      <w:sz w:val="16"/>
      <w:szCs w:val="16"/>
      <w:lang w:val="en-GB"/>
    </w:rPr>
  </w:style>
  <w:style w:type="table" w:styleId="TableGrid">
    <w:name w:val="Table Grid"/>
    <w:basedOn w:val="TableNormal"/>
    <w:uiPriority w:val="59"/>
    <w:rsid w:val="0051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0C15"/>
    <w:pPr>
      <w:tabs>
        <w:tab w:val="center" w:pos="4819"/>
        <w:tab w:val="right" w:pos="9638"/>
      </w:tabs>
      <w:spacing w:after="0" w:line="240" w:lineRule="auto"/>
    </w:pPr>
    <w:rPr>
      <w:sz w:val="20"/>
      <w:szCs w:val="20"/>
      <w:lang/>
    </w:rPr>
  </w:style>
  <w:style w:type="character" w:customStyle="1" w:styleId="HeaderChar">
    <w:name w:val="Header Char"/>
    <w:link w:val="Header"/>
    <w:uiPriority w:val="99"/>
    <w:semiHidden/>
    <w:rsid w:val="00800C15"/>
    <w:rPr>
      <w:lang w:val="en-GB"/>
    </w:rPr>
  </w:style>
  <w:style w:type="paragraph" w:styleId="Footer">
    <w:name w:val="footer"/>
    <w:basedOn w:val="Normal"/>
    <w:link w:val="FooterChar"/>
    <w:uiPriority w:val="99"/>
    <w:semiHidden/>
    <w:unhideWhenUsed/>
    <w:rsid w:val="00800C15"/>
    <w:pPr>
      <w:tabs>
        <w:tab w:val="center" w:pos="4819"/>
        <w:tab w:val="right" w:pos="9638"/>
      </w:tabs>
      <w:spacing w:after="0" w:line="240" w:lineRule="auto"/>
    </w:pPr>
    <w:rPr>
      <w:sz w:val="20"/>
      <w:szCs w:val="20"/>
      <w:lang/>
    </w:rPr>
  </w:style>
  <w:style w:type="character" w:customStyle="1" w:styleId="FooterChar">
    <w:name w:val="Footer Char"/>
    <w:link w:val="Footer"/>
    <w:uiPriority w:val="99"/>
    <w:semiHidden/>
    <w:rsid w:val="00800C15"/>
    <w:rPr>
      <w:lang w:val="en-GB"/>
    </w:rPr>
  </w:style>
  <w:style w:type="paragraph" w:customStyle="1" w:styleId="Headline">
    <w:name w:val="Headline"/>
    <w:basedOn w:val="Normal"/>
    <w:next w:val="Normal"/>
    <w:rsid w:val="00800C15"/>
    <w:pPr>
      <w:spacing w:line="240" w:lineRule="auto"/>
      <w:outlineLvl w:val="0"/>
    </w:pPr>
    <w:rPr>
      <w:rFonts w:ascii="Trebuchet MS Bold" w:eastAsia="Cambria" w:hAnsi="Trebuchet MS Bold"/>
      <w:color w:val="003777"/>
      <w:sz w:val="60"/>
      <w:szCs w:val="24"/>
    </w:rPr>
  </w:style>
  <w:style w:type="paragraph" w:customStyle="1" w:styleId="DateandVenue">
    <w:name w:val="Date and Venue"/>
    <w:next w:val="Normal"/>
    <w:autoRedefine/>
    <w:qFormat/>
    <w:rsid w:val="00280482"/>
    <w:pPr>
      <w:spacing w:after="120"/>
      <w:ind w:left="1080" w:hanging="1080"/>
      <w:jc w:val="both"/>
    </w:pPr>
    <w:rPr>
      <w:rFonts w:ascii="Trebuchet MS" w:eastAsia="Cambria" w:hAnsi="Trebuchet MS"/>
      <w:sz w:val="24"/>
      <w:lang w:val="en-GB" w:eastAsia="en-US"/>
    </w:rPr>
  </w:style>
  <w:style w:type="paragraph" w:styleId="FootnoteText">
    <w:name w:val="footnote text"/>
    <w:basedOn w:val="Normal"/>
    <w:link w:val="FootnoteTextChar"/>
    <w:rsid w:val="00800C15"/>
    <w:pPr>
      <w:spacing w:line="240" w:lineRule="auto"/>
    </w:pPr>
    <w:rPr>
      <w:rFonts w:ascii="Cambria" w:eastAsia="Cambria" w:hAnsi="Cambria"/>
      <w:sz w:val="20"/>
      <w:szCs w:val="20"/>
      <w:lang/>
    </w:rPr>
  </w:style>
  <w:style w:type="character" w:customStyle="1" w:styleId="FootnoteTextChar">
    <w:name w:val="Footnote Text Char"/>
    <w:link w:val="FootnoteText"/>
    <w:rsid w:val="00800C15"/>
    <w:rPr>
      <w:rFonts w:ascii="Cambria" w:eastAsia="Cambria" w:hAnsi="Cambria" w:cs="Times New Roman"/>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tref,Footnotes refss,Fussnota,Footnote symbol,Footnote reference number,note TESI,o"/>
    <w:rsid w:val="00800C15"/>
    <w:rPr>
      <w:vertAlign w:val="superscript"/>
    </w:rPr>
  </w:style>
  <w:style w:type="paragraph" w:customStyle="1" w:styleId="NameofEvent">
    <w:name w:val="Name of Event"/>
    <w:next w:val="Normal"/>
    <w:qFormat/>
    <w:rsid w:val="00800C15"/>
    <w:pPr>
      <w:spacing w:after="100"/>
      <w:outlineLvl w:val="0"/>
    </w:pPr>
    <w:rPr>
      <w:rFonts w:ascii="Trebuchet MS Bold" w:eastAsia="Cambria" w:hAnsi="Trebuchet MS Bold"/>
      <w:color w:val="262727"/>
      <w:sz w:val="24"/>
      <w:szCs w:val="24"/>
      <w:lang w:val="de-DE" w:eastAsia="fr-BE"/>
    </w:rPr>
  </w:style>
  <w:style w:type="paragraph" w:styleId="NormalWeb">
    <w:name w:val="Normal (Web)"/>
    <w:basedOn w:val="Normal"/>
    <w:uiPriority w:val="99"/>
    <w:unhideWhenUsed/>
    <w:rsid w:val="002A7853"/>
    <w:pPr>
      <w:spacing w:before="100" w:beforeAutospacing="1" w:after="100" w:afterAutospacing="1" w:line="240" w:lineRule="auto"/>
    </w:pPr>
    <w:rPr>
      <w:rFonts w:ascii="Times New Roman" w:hAnsi="Times New Roman"/>
      <w:sz w:val="24"/>
      <w:szCs w:val="24"/>
      <w:lang w:val="fi-FI" w:eastAsia="fi-FI"/>
    </w:rPr>
  </w:style>
  <w:style w:type="paragraph" w:styleId="ListParagraph">
    <w:name w:val="List Paragraph"/>
    <w:basedOn w:val="Normal"/>
    <w:uiPriority w:val="34"/>
    <w:qFormat/>
    <w:rsid w:val="00DF6E0C"/>
    <w:pPr>
      <w:ind w:left="720"/>
      <w:contextualSpacing/>
    </w:pPr>
  </w:style>
  <w:style w:type="character" w:customStyle="1" w:styleId="zmsearchresult">
    <w:name w:val="zmsearchresult"/>
    <w:basedOn w:val="DefaultParagraphFont"/>
    <w:rsid w:val="002A011C"/>
  </w:style>
  <w:style w:type="character" w:styleId="Hyperlink">
    <w:name w:val="Hyperlink"/>
    <w:uiPriority w:val="99"/>
    <w:rsid w:val="00A751FA"/>
    <w:rPr>
      <w:color w:val="0000FF"/>
      <w:u w:val="single"/>
    </w:rPr>
  </w:style>
  <w:style w:type="paragraph" w:styleId="TOC2">
    <w:name w:val="toc 2"/>
    <w:basedOn w:val="Normal"/>
    <w:next w:val="Normal"/>
    <w:link w:val="TOC2Char"/>
    <w:uiPriority w:val="39"/>
    <w:qFormat/>
    <w:rsid w:val="00A751FA"/>
    <w:pPr>
      <w:spacing w:after="120" w:line="240" w:lineRule="auto"/>
      <w:ind w:left="221"/>
    </w:pPr>
    <w:rPr>
      <w:rFonts w:ascii="Times New Roman" w:hAnsi="Times New Roman"/>
      <w:szCs w:val="20"/>
      <w:lang/>
    </w:rPr>
  </w:style>
  <w:style w:type="character" w:customStyle="1" w:styleId="TOC2Char">
    <w:name w:val="TOC 2 Char"/>
    <w:link w:val="TOC2"/>
    <w:uiPriority w:val="39"/>
    <w:rsid w:val="00A751FA"/>
    <w:rPr>
      <w:rFonts w:ascii="Times New Roman" w:hAnsi="Times New Roman"/>
      <w:sz w:val="22"/>
      <w:lang/>
    </w:rPr>
  </w:style>
  <w:style w:type="character" w:customStyle="1" w:styleId="Heading1Char">
    <w:name w:val="Heading 1 Char"/>
    <w:link w:val="Heading1"/>
    <w:uiPriority w:val="9"/>
    <w:rsid w:val="00DF6190"/>
    <w:rPr>
      <w:rFonts w:ascii="Times New Roman" w:hAnsi="Times New Roman"/>
      <w:b/>
      <w:bCs/>
      <w:kern w:val="36"/>
      <w:sz w:val="48"/>
      <w:szCs w:val="48"/>
    </w:rPr>
  </w:style>
  <w:style w:type="paragraph" w:customStyle="1" w:styleId="Default">
    <w:name w:val="Default"/>
    <w:rsid w:val="00220A96"/>
    <w:pPr>
      <w:autoSpaceDE w:val="0"/>
      <w:autoSpaceDN w:val="0"/>
      <w:adjustRightInd w:val="0"/>
    </w:pPr>
    <w:rPr>
      <w:rFonts w:ascii="Trebuchet MS" w:hAnsi="Trebuchet MS" w:cs="Trebuchet MS"/>
      <w:color w:val="000000"/>
      <w:sz w:val="24"/>
      <w:szCs w:val="24"/>
    </w:rPr>
  </w:style>
  <w:style w:type="paragraph" w:styleId="Revision">
    <w:name w:val="Revision"/>
    <w:hidden/>
    <w:uiPriority w:val="99"/>
    <w:semiHidden/>
    <w:rsid w:val="001055D5"/>
    <w:rPr>
      <w:sz w:val="22"/>
      <w:szCs w:val="22"/>
      <w:lang w:val="en-GB" w:eastAsia="fr-BE"/>
    </w:rPr>
  </w:style>
</w:styles>
</file>

<file path=word/webSettings.xml><?xml version="1.0" encoding="utf-8"?>
<w:webSettings xmlns:r="http://schemas.openxmlformats.org/officeDocument/2006/relationships" xmlns:w="http://schemas.openxmlformats.org/wordprocessingml/2006/main">
  <w:divs>
    <w:div w:id="279454424">
      <w:bodyDiv w:val="1"/>
      <w:marLeft w:val="0"/>
      <w:marRight w:val="0"/>
      <w:marTop w:val="0"/>
      <w:marBottom w:val="0"/>
      <w:divBdr>
        <w:top w:val="none" w:sz="0" w:space="0" w:color="auto"/>
        <w:left w:val="none" w:sz="0" w:space="0" w:color="auto"/>
        <w:bottom w:val="none" w:sz="0" w:space="0" w:color="auto"/>
        <w:right w:val="none" w:sz="0" w:space="0" w:color="auto"/>
      </w:divBdr>
    </w:div>
    <w:div w:id="474571193">
      <w:bodyDiv w:val="1"/>
      <w:marLeft w:val="0"/>
      <w:marRight w:val="0"/>
      <w:marTop w:val="0"/>
      <w:marBottom w:val="0"/>
      <w:divBdr>
        <w:top w:val="none" w:sz="0" w:space="0" w:color="auto"/>
        <w:left w:val="none" w:sz="0" w:space="0" w:color="auto"/>
        <w:bottom w:val="none" w:sz="0" w:space="0" w:color="auto"/>
        <w:right w:val="none" w:sz="0" w:space="0" w:color="auto"/>
      </w:divBdr>
    </w:div>
    <w:div w:id="929965916">
      <w:bodyDiv w:val="1"/>
      <w:marLeft w:val="0"/>
      <w:marRight w:val="0"/>
      <w:marTop w:val="0"/>
      <w:marBottom w:val="0"/>
      <w:divBdr>
        <w:top w:val="none" w:sz="0" w:space="0" w:color="auto"/>
        <w:left w:val="none" w:sz="0" w:space="0" w:color="auto"/>
        <w:bottom w:val="none" w:sz="0" w:space="0" w:color="auto"/>
        <w:right w:val="none" w:sz="0" w:space="0" w:color="auto"/>
      </w:divBdr>
    </w:div>
    <w:div w:id="1352099318">
      <w:bodyDiv w:val="1"/>
      <w:marLeft w:val="0"/>
      <w:marRight w:val="0"/>
      <w:marTop w:val="0"/>
      <w:marBottom w:val="0"/>
      <w:divBdr>
        <w:top w:val="none" w:sz="0" w:space="0" w:color="auto"/>
        <w:left w:val="none" w:sz="0" w:space="0" w:color="auto"/>
        <w:bottom w:val="none" w:sz="0" w:space="0" w:color="auto"/>
        <w:right w:val="none" w:sz="0" w:space="0" w:color="auto"/>
      </w:divBdr>
    </w:div>
    <w:div w:id="1540431209">
      <w:bodyDiv w:val="1"/>
      <w:marLeft w:val="0"/>
      <w:marRight w:val="0"/>
      <w:marTop w:val="0"/>
      <w:marBottom w:val="0"/>
      <w:divBdr>
        <w:top w:val="none" w:sz="0" w:space="0" w:color="auto"/>
        <w:left w:val="none" w:sz="0" w:space="0" w:color="auto"/>
        <w:bottom w:val="none" w:sz="0" w:space="0" w:color="auto"/>
        <w:right w:val="none" w:sz="0" w:space="0" w:color="auto"/>
      </w:divBdr>
    </w:div>
    <w:div w:id="1549491295">
      <w:bodyDiv w:val="1"/>
      <w:marLeft w:val="0"/>
      <w:marRight w:val="0"/>
      <w:marTop w:val="0"/>
      <w:marBottom w:val="0"/>
      <w:divBdr>
        <w:top w:val="none" w:sz="0" w:space="0" w:color="auto"/>
        <w:left w:val="none" w:sz="0" w:space="0" w:color="auto"/>
        <w:bottom w:val="none" w:sz="0" w:space="0" w:color="auto"/>
        <w:right w:val="none" w:sz="0" w:space="0" w:color="auto"/>
      </w:divBdr>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52011DC0244:EN:NOT" TargetMode="External"/><Relationship Id="rId3" Type="http://schemas.openxmlformats.org/officeDocument/2006/relationships/settings" Target="settings.xml"/><Relationship Id="rId7" Type="http://schemas.openxmlformats.org/officeDocument/2006/relationships/hyperlink" Target="http://eur-lex.europa.eu/LexUriServ/LexUriServ.do?uri=CELEX:DKEY=615217:EN:N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xUriServ/LexUriServ.do?uri=COM:2011:0112:FIN: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7539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4th Working Meeting on the EU Strategy for the Baltic Sea Region</vt:lpstr>
    </vt:vector>
  </TitlesOfParts>
  <Company>AVI ELY</Company>
  <LinksUpToDate>false</LinksUpToDate>
  <CharactersWithSpaces>8453</CharactersWithSpaces>
  <SharedDoc>false</SharedDoc>
  <HLinks>
    <vt:vector size="18" baseType="variant">
      <vt:variant>
        <vt:i4>6684796</vt:i4>
      </vt:variant>
      <vt:variant>
        <vt:i4>6</vt:i4>
      </vt:variant>
      <vt:variant>
        <vt:i4>0</vt:i4>
      </vt:variant>
      <vt:variant>
        <vt:i4>5</vt:i4>
      </vt:variant>
      <vt:variant>
        <vt:lpwstr>http://eur-lex.europa.eu/LexUriServ/LexUriServ.do?uri=COM:2011:0112:FIN:EN:PDF</vt:lpwstr>
      </vt:variant>
      <vt:variant>
        <vt:lpwstr/>
      </vt:variant>
      <vt:variant>
        <vt:i4>3473517</vt:i4>
      </vt:variant>
      <vt:variant>
        <vt:i4>3</vt:i4>
      </vt:variant>
      <vt:variant>
        <vt:i4>0</vt:i4>
      </vt:variant>
      <vt:variant>
        <vt:i4>5</vt:i4>
      </vt:variant>
      <vt:variant>
        <vt:lpwstr>http://eur-lex.europa.eu/LexUriServ/LexUriServ.do?uri=CELEX:52011DC0244:EN:NOT</vt:lpwstr>
      </vt:variant>
      <vt:variant>
        <vt:lpwstr/>
      </vt:variant>
      <vt:variant>
        <vt:i4>7733300</vt:i4>
      </vt:variant>
      <vt:variant>
        <vt:i4>0</vt:i4>
      </vt:variant>
      <vt:variant>
        <vt:i4>0</vt:i4>
      </vt:variant>
      <vt:variant>
        <vt:i4>5</vt:i4>
      </vt:variant>
      <vt:variant>
        <vt:lpwstr>http://eur-lex.europa.eu/LexUriServ/LexUriServ.do?uri=CELEX:DKEY=615217:EN:NOT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Working Meeting on the EU Strategy for the Baltic Sea Region</dc:title>
  <dc:creator>Baiba Liepa</dc:creator>
  <cp:lastModifiedBy>Ulf Wikström</cp:lastModifiedBy>
  <cp:revision>2</cp:revision>
  <cp:lastPrinted>2013-02-07T07:13:00Z</cp:lastPrinted>
  <dcterms:created xsi:type="dcterms:W3CDTF">2013-03-14T08:34:00Z</dcterms:created>
  <dcterms:modified xsi:type="dcterms:W3CDTF">2013-03-14T08:34:00Z</dcterms:modified>
</cp:coreProperties>
</file>