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15" w:rsidRPr="001149D2" w:rsidRDefault="00800C15" w:rsidP="00950CE1">
      <w:pPr>
        <w:pStyle w:val="NameofEvent"/>
        <w:tabs>
          <w:tab w:val="left" w:pos="0"/>
        </w:tabs>
        <w:spacing w:before="240" w:after="120"/>
        <w:rPr>
          <w:rFonts w:ascii="Trebuchet MS" w:hAnsi="Trebuchet MS"/>
          <w:b/>
          <w:color w:val="auto"/>
          <w:sz w:val="22"/>
          <w:lang w:val="en-GB"/>
        </w:rPr>
      </w:pPr>
      <w:r w:rsidRPr="001149D2">
        <w:rPr>
          <w:rFonts w:ascii="Trebuchet MS" w:hAnsi="Trebuchet MS"/>
          <w:b/>
          <w:color w:val="auto"/>
          <w:sz w:val="22"/>
          <w:lang w:val="en-GB"/>
        </w:rPr>
        <w:t>4th Working Meeting on the EU</w:t>
      </w:r>
      <w:r w:rsidR="009408BA" w:rsidRPr="001149D2">
        <w:rPr>
          <w:rFonts w:ascii="Trebuchet MS" w:hAnsi="Trebuchet MS"/>
          <w:b/>
          <w:color w:val="auto"/>
          <w:sz w:val="22"/>
          <w:lang w:val="en-GB"/>
        </w:rPr>
        <w:t xml:space="preserve"> </w:t>
      </w:r>
      <w:r w:rsidRPr="001149D2">
        <w:rPr>
          <w:rFonts w:ascii="Trebuchet MS" w:hAnsi="Trebuchet MS"/>
          <w:b/>
          <w:color w:val="auto"/>
          <w:sz w:val="22"/>
          <w:lang w:val="en-GB"/>
        </w:rPr>
        <w:t>S</w:t>
      </w:r>
      <w:r w:rsidR="009408BA" w:rsidRPr="001149D2">
        <w:rPr>
          <w:rFonts w:ascii="Trebuchet MS" w:hAnsi="Trebuchet MS"/>
          <w:b/>
          <w:color w:val="auto"/>
          <w:sz w:val="22"/>
          <w:lang w:val="en-GB"/>
        </w:rPr>
        <w:t xml:space="preserve">trategy for the </w:t>
      </w:r>
      <w:smartTag w:uri="urn:schemas-microsoft-com:office:smarttags" w:element="place">
        <w:r w:rsidRPr="001149D2">
          <w:rPr>
            <w:rFonts w:ascii="Trebuchet MS" w:hAnsi="Trebuchet MS"/>
            <w:b/>
            <w:color w:val="auto"/>
            <w:sz w:val="22"/>
            <w:lang w:val="en-GB"/>
          </w:rPr>
          <w:t>B</w:t>
        </w:r>
        <w:r w:rsidR="009408BA" w:rsidRPr="001149D2">
          <w:rPr>
            <w:rFonts w:ascii="Trebuchet MS" w:hAnsi="Trebuchet MS"/>
            <w:b/>
            <w:color w:val="auto"/>
            <w:sz w:val="22"/>
            <w:lang w:val="en-GB"/>
          </w:rPr>
          <w:t xml:space="preserve">altic </w:t>
        </w:r>
        <w:r w:rsidRPr="001149D2">
          <w:rPr>
            <w:rFonts w:ascii="Trebuchet MS" w:hAnsi="Trebuchet MS"/>
            <w:b/>
            <w:color w:val="auto"/>
            <w:sz w:val="22"/>
            <w:lang w:val="en-GB"/>
          </w:rPr>
          <w:t>S</w:t>
        </w:r>
        <w:r w:rsidR="009408BA" w:rsidRPr="001149D2">
          <w:rPr>
            <w:rFonts w:ascii="Trebuchet MS" w:hAnsi="Trebuchet MS"/>
            <w:b/>
            <w:color w:val="auto"/>
            <w:sz w:val="22"/>
            <w:lang w:val="en-GB"/>
          </w:rPr>
          <w:t>ea</w:t>
        </w:r>
      </w:smartTag>
      <w:r w:rsidR="009408BA" w:rsidRPr="001149D2">
        <w:rPr>
          <w:rFonts w:ascii="Trebuchet MS" w:hAnsi="Trebuchet MS"/>
          <w:b/>
          <w:color w:val="auto"/>
          <w:sz w:val="22"/>
          <w:lang w:val="en-GB"/>
        </w:rPr>
        <w:t xml:space="preserve"> </w:t>
      </w:r>
      <w:r w:rsidRPr="001149D2">
        <w:rPr>
          <w:rFonts w:ascii="Trebuchet MS" w:hAnsi="Trebuchet MS"/>
          <w:b/>
          <w:color w:val="auto"/>
          <w:sz w:val="22"/>
          <w:lang w:val="en-GB"/>
        </w:rPr>
        <w:t>R</w:t>
      </w:r>
      <w:r w:rsidR="009408BA" w:rsidRPr="001149D2">
        <w:rPr>
          <w:rFonts w:ascii="Trebuchet MS" w:hAnsi="Trebuchet MS"/>
          <w:b/>
          <w:color w:val="auto"/>
          <w:sz w:val="22"/>
          <w:lang w:val="en-GB"/>
        </w:rPr>
        <w:t>egion</w:t>
      </w:r>
    </w:p>
    <w:p w:rsidR="002A7853" w:rsidRPr="001149D2" w:rsidRDefault="00095CA3" w:rsidP="009408BA">
      <w:pPr>
        <w:pStyle w:val="NameofEvent"/>
        <w:tabs>
          <w:tab w:val="left" w:pos="0"/>
        </w:tabs>
        <w:rPr>
          <w:rFonts w:ascii="Trebuchet MS" w:hAnsi="Trebuchet MS"/>
          <w:color w:val="auto"/>
          <w:sz w:val="22"/>
          <w:lang w:val="en-GB"/>
        </w:rPr>
      </w:pPr>
      <w:r w:rsidRPr="001149D2">
        <w:rPr>
          <w:rFonts w:ascii="Trebuchet MS" w:hAnsi="Trebuchet MS"/>
          <w:color w:val="auto"/>
          <w:sz w:val="22"/>
          <w:lang w:val="en-GB"/>
        </w:rPr>
        <w:t xml:space="preserve">Proposed concept </w:t>
      </w:r>
      <w:r w:rsidR="00AF4E1D" w:rsidRPr="001149D2">
        <w:rPr>
          <w:rFonts w:ascii="Trebuchet MS" w:hAnsi="Trebuchet MS"/>
          <w:color w:val="auto"/>
          <w:sz w:val="22"/>
          <w:lang w:val="en-GB"/>
        </w:rPr>
        <w:t xml:space="preserve">for parallel session on </w:t>
      </w:r>
      <w:r w:rsidR="001149D2" w:rsidRPr="001149D2">
        <w:rPr>
          <w:rFonts w:ascii="Trebuchet MS" w:hAnsi="Trebuchet MS"/>
          <w:color w:val="auto"/>
          <w:sz w:val="22"/>
          <w:lang w:val="en-GB"/>
        </w:rPr>
        <w:t>Connectivity</w:t>
      </w:r>
      <w:r w:rsidR="00AF4E1D" w:rsidRPr="001149D2">
        <w:rPr>
          <w:rFonts w:ascii="Trebuchet MS" w:hAnsi="Trebuchet MS"/>
          <w:color w:val="auto"/>
          <w:sz w:val="22"/>
          <w:lang w:val="en-GB"/>
        </w:rPr>
        <w:t xml:space="preserve"> </w:t>
      </w:r>
    </w:p>
    <w:p w:rsidR="00950CE1" w:rsidRPr="001149D2" w:rsidRDefault="00950CE1" w:rsidP="00AF4E1D">
      <w:pPr>
        <w:pStyle w:val="DateandVenue"/>
        <w:rPr>
          <w:sz w:val="20"/>
          <w:lang w:val="fr-FR"/>
        </w:rPr>
      </w:pPr>
    </w:p>
    <w:p w:rsidR="00AF4E1D" w:rsidRPr="001149D2" w:rsidRDefault="00800C15" w:rsidP="001149D2">
      <w:pPr>
        <w:pStyle w:val="DateandVenue"/>
        <w:tabs>
          <w:tab w:val="left" w:pos="1350"/>
        </w:tabs>
        <w:ind w:left="0" w:firstLine="0"/>
        <w:rPr>
          <w:sz w:val="20"/>
          <w:lang w:val="fr-FR"/>
        </w:rPr>
      </w:pPr>
      <w:r w:rsidRPr="001149D2">
        <w:rPr>
          <w:sz w:val="20"/>
          <w:lang w:val="fr-FR"/>
        </w:rPr>
        <w:t xml:space="preserve">Date: </w:t>
      </w:r>
      <w:r w:rsidRPr="001149D2">
        <w:rPr>
          <w:sz w:val="20"/>
          <w:lang w:val="fr-FR"/>
        </w:rPr>
        <w:tab/>
      </w:r>
      <w:r w:rsidR="00517F45" w:rsidRPr="001149D2">
        <w:rPr>
          <w:sz w:val="20"/>
          <w:lang w:val="fr-FR"/>
        </w:rPr>
        <w:t>11 April 2013</w:t>
      </w:r>
      <w:r w:rsidR="00AF4E1D" w:rsidRPr="001149D2">
        <w:rPr>
          <w:sz w:val="20"/>
          <w:lang w:val="fr-FR"/>
        </w:rPr>
        <w:t xml:space="preserve"> </w:t>
      </w:r>
      <w:r w:rsidR="00950CE1" w:rsidRPr="001149D2">
        <w:rPr>
          <w:sz w:val="20"/>
          <w:lang w:val="fr-FR"/>
        </w:rPr>
        <w:t>11:00–12:45 and 13:45–15</w:t>
      </w:r>
      <w:bookmarkStart w:id="0" w:name="OLE_LINK1"/>
      <w:bookmarkStart w:id="1" w:name="OLE_LINK2"/>
      <w:r w:rsidR="00950CE1" w:rsidRPr="001149D2">
        <w:rPr>
          <w:sz w:val="20"/>
          <w:lang w:val="fr-FR"/>
        </w:rPr>
        <w:t>:</w:t>
      </w:r>
      <w:bookmarkEnd w:id="0"/>
      <w:bookmarkEnd w:id="1"/>
      <w:r w:rsidR="00950CE1" w:rsidRPr="001149D2">
        <w:rPr>
          <w:sz w:val="20"/>
          <w:lang w:val="fr-FR"/>
        </w:rPr>
        <w:t>15</w:t>
      </w:r>
    </w:p>
    <w:p w:rsidR="00950CE1" w:rsidRPr="001149D2" w:rsidRDefault="00800C15" w:rsidP="001149D2">
      <w:pPr>
        <w:pStyle w:val="DateandVenue"/>
        <w:tabs>
          <w:tab w:val="left" w:pos="1350"/>
        </w:tabs>
        <w:ind w:left="0" w:firstLine="0"/>
        <w:rPr>
          <w:sz w:val="20"/>
        </w:rPr>
      </w:pPr>
      <w:r w:rsidRPr="001149D2">
        <w:rPr>
          <w:sz w:val="20"/>
          <w:lang w:val="fr-FR"/>
        </w:rPr>
        <w:t>Venue:</w:t>
      </w:r>
      <w:r w:rsidRPr="001149D2">
        <w:rPr>
          <w:sz w:val="20"/>
          <w:lang w:val="fr-FR"/>
        </w:rPr>
        <w:tab/>
      </w:r>
      <w:r w:rsidR="00950CE1" w:rsidRPr="001149D2">
        <w:rPr>
          <w:sz w:val="20"/>
        </w:rPr>
        <w:t>Aalto University Dipoli Congress Centre, Otakaari 24, 02150 Espoo, Finland</w:t>
      </w:r>
    </w:p>
    <w:p w:rsidR="00F4222C" w:rsidRPr="001149D2" w:rsidRDefault="00F4222C" w:rsidP="001149D2">
      <w:pPr>
        <w:pStyle w:val="DateandVenue"/>
        <w:tabs>
          <w:tab w:val="left" w:pos="1350"/>
        </w:tabs>
        <w:ind w:left="0" w:firstLine="0"/>
        <w:rPr>
          <w:sz w:val="20"/>
          <w:lang w:val="fr-FR"/>
        </w:rPr>
      </w:pPr>
      <w:r w:rsidRPr="001149D2">
        <w:rPr>
          <w:sz w:val="20"/>
          <w:lang w:val="fr-FR"/>
        </w:rPr>
        <w:t>Partici</w:t>
      </w:r>
      <w:r w:rsidR="001149D2" w:rsidRPr="001149D2">
        <w:rPr>
          <w:sz w:val="20"/>
          <w:lang w:val="fr-FR"/>
        </w:rPr>
        <w:t>pants:</w:t>
      </w:r>
      <w:r w:rsidR="001149D2" w:rsidRPr="001149D2">
        <w:rPr>
          <w:sz w:val="20"/>
          <w:lang w:val="fr-FR"/>
        </w:rPr>
        <w:tab/>
      </w:r>
      <w:r w:rsidRPr="001149D2">
        <w:rPr>
          <w:sz w:val="20"/>
          <w:lang w:val="fr-FR"/>
        </w:rPr>
        <w:t xml:space="preserve">approximately </w:t>
      </w:r>
      <w:r w:rsidR="007371D3" w:rsidRPr="001149D2">
        <w:rPr>
          <w:sz w:val="20"/>
          <w:lang w:val="fr-FR"/>
        </w:rPr>
        <w:t>50</w:t>
      </w:r>
    </w:p>
    <w:p w:rsidR="0094353C" w:rsidRPr="001149D2" w:rsidRDefault="0094353C" w:rsidP="0094353C">
      <w:pPr>
        <w:pStyle w:val="DateandVenue"/>
        <w:rPr>
          <w:b/>
          <w:sz w:val="20"/>
        </w:rPr>
      </w:pPr>
    </w:p>
    <w:p w:rsidR="0094353C" w:rsidRPr="001149D2" w:rsidRDefault="0094353C" w:rsidP="001149D2">
      <w:pPr>
        <w:pStyle w:val="DateandVenue"/>
        <w:spacing w:after="240"/>
        <w:rPr>
          <w:b/>
          <w:sz w:val="20"/>
        </w:rPr>
      </w:pPr>
      <w:r w:rsidRPr="001149D2">
        <w:rPr>
          <w:b/>
          <w:sz w:val="20"/>
        </w:rPr>
        <w:t>The objective of the</w:t>
      </w:r>
      <w:r w:rsidR="00FF46A5" w:rsidRPr="001149D2">
        <w:rPr>
          <w:b/>
          <w:sz w:val="20"/>
        </w:rPr>
        <w:t xml:space="preserve"> 4</w:t>
      </w:r>
      <w:r w:rsidR="001149D2">
        <w:rPr>
          <w:b/>
          <w:sz w:val="20"/>
        </w:rPr>
        <w:t>th</w:t>
      </w:r>
      <w:r w:rsidR="00FF46A5" w:rsidRPr="001149D2">
        <w:rPr>
          <w:b/>
          <w:sz w:val="20"/>
        </w:rPr>
        <w:t xml:space="preserve"> </w:t>
      </w:r>
      <w:r w:rsidR="001149D2" w:rsidRPr="001149D2">
        <w:rPr>
          <w:b/>
          <w:sz w:val="20"/>
        </w:rPr>
        <w:t xml:space="preserve">Working Meeting </w:t>
      </w:r>
      <w:r w:rsidR="00FF46A5" w:rsidRPr="001149D2">
        <w:rPr>
          <w:b/>
          <w:sz w:val="20"/>
        </w:rPr>
        <w:t>o</w:t>
      </w:r>
      <w:r w:rsidR="001149D2">
        <w:rPr>
          <w:b/>
          <w:sz w:val="20"/>
        </w:rPr>
        <w:t>n</w:t>
      </w:r>
      <w:r w:rsidR="00FF46A5" w:rsidRPr="001149D2">
        <w:rPr>
          <w:b/>
          <w:sz w:val="20"/>
        </w:rPr>
        <w:t xml:space="preserve"> the EUSBSR</w:t>
      </w:r>
      <w:r w:rsidRPr="001149D2">
        <w:rPr>
          <w:b/>
          <w:sz w:val="20"/>
        </w:rPr>
        <w:t xml:space="preserve">: </w:t>
      </w:r>
    </w:p>
    <w:p w:rsidR="00447503" w:rsidRDefault="00447503" w:rsidP="001149D2">
      <w:pPr>
        <w:tabs>
          <w:tab w:val="left" w:pos="1843"/>
        </w:tabs>
        <w:spacing w:after="240" w:line="240" w:lineRule="auto"/>
        <w:rPr>
          <w:rFonts w:ascii="Trebuchet MS" w:hAnsi="Trebuchet MS"/>
          <w:sz w:val="20"/>
          <w:szCs w:val="20"/>
          <w:lang w:eastAsia="fi-FI"/>
        </w:rPr>
      </w:pPr>
      <w:r w:rsidRPr="001149D2">
        <w:rPr>
          <w:rFonts w:ascii="Trebuchet MS" w:hAnsi="Trebuchet MS"/>
          <w:sz w:val="20"/>
          <w:szCs w:val="20"/>
          <w:lang w:eastAsia="fi-FI"/>
        </w:rPr>
        <w:t xml:space="preserve">Key stakeholders of the EUSBSR and Member State representatives responsible for national strategic planning and implementation of Europe 2020 Strategy for smart, sustainable and inclusive growth, will meet to identify concrete areas of cooperation in the Baltic Sea Region for mutual benefit in 2014-2020. </w:t>
      </w:r>
    </w:p>
    <w:p w:rsidR="000728A4" w:rsidRPr="001149D2" w:rsidRDefault="000728A4" w:rsidP="001149D2">
      <w:pPr>
        <w:tabs>
          <w:tab w:val="left" w:pos="1843"/>
        </w:tabs>
        <w:spacing w:after="240" w:line="240" w:lineRule="auto"/>
        <w:rPr>
          <w:rFonts w:ascii="Trebuchet MS" w:hAnsi="Trebuchet MS"/>
          <w:sz w:val="20"/>
          <w:szCs w:val="20"/>
          <w:lang w:eastAsia="fi-FI"/>
        </w:rPr>
      </w:pPr>
    </w:p>
    <w:p w:rsidR="000077D1" w:rsidRPr="001149D2" w:rsidRDefault="000077D1" w:rsidP="001149D2">
      <w:pPr>
        <w:pStyle w:val="DateandVenue"/>
        <w:spacing w:after="240"/>
        <w:ind w:left="0" w:firstLine="0"/>
        <w:rPr>
          <w:b/>
          <w:sz w:val="20"/>
        </w:rPr>
      </w:pPr>
      <w:r w:rsidRPr="001149D2">
        <w:rPr>
          <w:b/>
          <w:sz w:val="20"/>
        </w:rPr>
        <w:t>Background information</w:t>
      </w:r>
      <w:r w:rsidR="000728A4">
        <w:rPr>
          <w:b/>
          <w:sz w:val="20"/>
        </w:rPr>
        <w:t>:</w:t>
      </w:r>
    </w:p>
    <w:p w:rsidR="000077D1" w:rsidRPr="001149D2" w:rsidRDefault="000077D1" w:rsidP="001149D2">
      <w:pPr>
        <w:spacing w:after="240" w:line="240" w:lineRule="auto"/>
        <w:rPr>
          <w:rFonts w:ascii="Trebuchet MS" w:hAnsi="Trebuchet MS"/>
          <w:i/>
          <w:sz w:val="20"/>
          <w:szCs w:val="20"/>
          <w:lang w:eastAsia="en-US"/>
        </w:rPr>
      </w:pPr>
      <w:r w:rsidRPr="001149D2">
        <w:rPr>
          <w:rFonts w:ascii="Trebuchet MS" w:hAnsi="Trebuchet MS"/>
          <w:i/>
          <w:sz w:val="20"/>
          <w:szCs w:val="20"/>
          <w:lang w:eastAsia="en-US"/>
        </w:rPr>
        <w:t>1. The EU transport policy</w:t>
      </w:r>
    </w:p>
    <w:p w:rsidR="000077D1" w:rsidRPr="001149D2" w:rsidRDefault="000077D1" w:rsidP="001149D2">
      <w:pPr>
        <w:spacing w:after="240" w:line="240" w:lineRule="auto"/>
        <w:jc w:val="both"/>
        <w:rPr>
          <w:rFonts w:ascii="Trebuchet MS" w:hAnsi="Trebuchet MS"/>
          <w:sz w:val="20"/>
          <w:szCs w:val="20"/>
        </w:rPr>
      </w:pPr>
      <w:r w:rsidRPr="001149D2">
        <w:rPr>
          <w:rFonts w:ascii="Trebuchet MS" w:hAnsi="Trebuchet MS"/>
          <w:sz w:val="20"/>
          <w:szCs w:val="20"/>
        </w:rPr>
        <w:t>The policy framework is presented in the White paper on transport</w:t>
      </w:r>
      <w:r w:rsidRPr="001149D2">
        <w:rPr>
          <w:rFonts w:ascii="Trebuchet MS" w:hAnsi="Trebuchet MS"/>
          <w:sz w:val="20"/>
          <w:szCs w:val="20"/>
          <w:vertAlign w:val="superscript"/>
        </w:rPr>
        <w:footnoteReference w:id="1"/>
      </w:r>
      <w:r w:rsidRPr="001149D2">
        <w:rPr>
          <w:rFonts w:ascii="Trebuchet MS" w:hAnsi="Trebuchet MS"/>
          <w:sz w:val="20"/>
          <w:szCs w:val="20"/>
        </w:rPr>
        <w:t xml:space="preserve">  published by the Commission in 2011, whereby the European Commission aims at building a competitive transport system that will increase mobility, remove major barriers in key transport areas and promote economic growth and employment. At the same time, establishing a sustainable transport system has the potential to substantially reduce Europe's dependence on imported oil and cut carbon emissions in the transport sector by 60% by the year 2050.</w:t>
      </w:r>
    </w:p>
    <w:p w:rsidR="000077D1" w:rsidRPr="001149D2" w:rsidRDefault="000077D1" w:rsidP="001149D2">
      <w:pPr>
        <w:spacing w:after="240" w:line="240" w:lineRule="auto"/>
        <w:jc w:val="both"/>
        <w:rPr>
          <w:rFonts w:ascii="Trebuchet MS" w:hAnsi="Trebuchet MS"/>
          <w:sz w:val="20"/>
          <w:szCs w:val="20"/>
          <w:lang w:eastAsia="en-GB"/>
        </w:rPr>
      </w:pPr>
      <w:r w:rsidRPr="001149D2">
        <w:rPr>
          <w:rFonts w:ascii="Trebuchet MS" w:hAnsi="Trebuchet MS"/>
          <w:sz w:val="20"/>
          <w:szCs w:val="20"/>
          <w:lang w:eastAsia="en-GB"/>
        </w:rPr>
        <w:t>The White Paper goals and principles have shaped the drafting of the new TEN-T Guidelines and the proposal for establishing a Connecting Europe facility (CEF), which will finance projects filling the missing links in Europe's energy, transport and digital backbone.</w:t>
      </w:r>
    </w:p>
    <w:p w:rsidR="00BC4DEB" w:rsidRPr="001149D2" w:rsidRDefault="00BC4DEB" w:rsidP="001149D2">
      <w:pPr>
        <w:spacing w:after="240" w:line="240" w:lineRule="auto"/>
        <w:jc w:val="both"/>
        <w:rPr>
          <w:rFonts w:ascii="Trebuchet MS" w:hAnsi="Trebuchet MS"/>
          <w:sz w:val="20"/>
          <w:szCs w:val="20"/>
          <w:lang w:eastAsia="en-GB"/>
        </w:rPr>
      </w:pPr>
      <w:r w:rsidRPr="001149D2">
        <w:rPr>
          <w:rFonts w:ascii="Trebuchet MS" w:hAnsi="Trebuchet MS"/>
          <w:sz w:val="20"/>
          <w:szCs w:val="20"/>
          <w:lang w:eastAsia="en-GB"/>
        </w:rPr>
        <w:t>In the context of the new TEN-T Guidelines, the Commission is also currently developing a new approach for "Greening" TEN-T Corridors.</w:t>
      </w:r>
      <w:r w:rsidRPr="001149D2">
        <w:rPr>
          <w:rFonts w:ascii="Trebuchet MS" w:eastAsia="Calibri" w:hAnsi="Trebuchet MS"/>
          <w:sz w:val="20"/>
          <w:szCs w:val="20"/>
          <w:lang w:eastAsia="en-US"/>
        </w:rPr>
        <w:t xml:space="preserve"> </w:t>
      </w:r>
      <w:r w:rsidRPr="001149D2">
        <w:rPr>
          <w:rFonts w:ascii="Trebuchet MS" w:hAnsi="Trebuchet MS"/>
          <w:sz w:val="20"/>
          <w:szCs w:val="20"/>
          <w:lang w:eastAsia="en-GB"/>
        </w:rPr>
        <w:t xml:space="preserve">Greening TEN-T corridors is understood as providing the necessary infrastructure basis to enable a transformation towards a higher share of clean modes of transport, overall higher efficiency of transport operations and lower impacts on society and the environment </w:t>
      </w:r>
      <w:r w:rsidRPr="001149D2">
        <w:rPr>
          <w:rFonts w:ascii="Trebuchet MS" w:hAnsi="Trebuchet MS"/>
          <w:i/>
          <w:sz w:val="20"/>
          <w:szCs w:val="20"/>
          <w:lang w:eastAsia="en-GB"/>
        </w:rPr>
        <w:t>(See more details in paper attached)</w:t>
      </w:r>
      <w:r w:rsidRPr="001149D2">
        <w:rPr>
          <w:rFonts w:ascii="Trebuchet MS" w:hAnsi="Trebuchet MS"/>
          <w:sz w:val="20"/>
          <w:szCs w:val="20"/>
          <w:lang w:eastAsia="en-GB"/>
        </w:rPr>
        <w:t>.</w:t>
      </w:r>
    </w:p>
    <w:p w:rsidR="00BC4DEB" w:rsidRPr="001149D2" w:rsidRDefault="00BC4DEB" w:rsidP="001149D2">
      <w:pPr>
        <w:spacing w:after="240" w:line="240" w:lineRule="auto"/>
        <w:jc w:val="both"/>
        <w:rPr>
          <w:rFonts w:ascii="Trebuchet MS" w:hAnsi="Trebuchet MS"/>
          <w:sz w:val="20"/>
          <w:szCs w:val="20"/>
          <w:lang w:eastAsia="en-GB"/>
        </w:rPr>
      </w:pPr>
      <w:r w:rsidRPr="001149D2">
        <w:rPr>
          <w:rFonts w:ascii="Trebuchet MS" w:hAnsi="Trebuchet MS"/>
          <w:sz w:val="20"/>
          <w:szCs w:val="20"/>
          <w:lang w:eastAsia="en-US"/>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8" o:title=""/>
          </v:shape>
          <o:OLEObject Type="Embed" ProgID="Outlook.FileAttach" ShapeID="_x0000_i1025" DrawAspect="Icon" ObjectID="_1424762419" r:id="rId9"/>
        </w:object>
      </w:r>
    </w:p>
    <w:p w:rsidR="000077D1" w:rsidRPr="001149D2" w:rsidRDefault="000077D1" w:rsidP="001149D2">
      <w:pPr>
        <w:spacing w:after="240" w:line="240" w:lineRule="auto"/>
        <w:rPr>
          <w:rFonts w:ascii="Trebuchet MS" w:hAnsi="Trebuchet MS"/>
          <w:i/>
          <w:sz w:val="20"/>
          <w:szCs w:val="20"/>
          <w:lang w:eastAsia="en-US"/>
        </w:rPr>
      </w:pPr>
      <w:r w:rsidRPr="001149D2">
        <w:rPr>
          <w:rFonts w:ascii="Trebuchet MS" w:hAnsi="Trebuchet MS"/>
          <w:i/>
          <w:sz w:val="20"/>
          <w:szCs w:val="20"/>
          <w:lang w:eastAsia="en-US"/>
        </w:rPr>
        <w:t>2. Transport issues in the Baltic Sea Region</w:t>
      </w:r>
    </w:p>
    <w:p w:rsidR="00D21355" w:rsidRPr="001149D2" w:rsidRDefault="00D21355" w:rsidP="001149D2">
      <w:pPr>
        <w:pStyle w:val="DateandVenue"/>
        <w:spacing w:after="240"/>
        <w:ind w:left="0" w:firstLine="0"/>
        <w:rPr>
          <w:sz w:val="20"/>
        </w:rPr>
      </w:pPr>
      <w:r w:rsidRPr="001149D2">
        <w:rPr>
          <w:sz w:val="20"/>
        </w:rPr>
        <w:t>In the Baltic Sea region, transport is particularly important as the distances – internally, to the rest of</w:t>
      </w:r>
      <w:r w:rsidRPr="001149D2">
        <w:rPr>
          <w:b/>
          <w:sz w:val="20"/>
        </w:rPr>
        <w:t xml:space="preserve"> </w:t>
      </w:r>
      <w:r w:rsidRPr="001149D2">
        <w:rPr>
          <w:sz w:val="20"/>
        </w:rPr>
        <w:t xml:space="preserve">Europe and to the wider world – are great and the conditions for traffic are often difficult (forests, lakes, snow and ice in the winter, etc.). The </w:t>
      </w:r>
      <w:r w:rsidR="000728A4" w:rsidRPr="001149D2">
        <w:rPr>
          <w:sz w:val="20"/>
        </w:rPr>
        <w:t>Region</w:t>
      </w:r>
      <w:r w:rsidRPr="001149D2">
        <w:rPr>
          <w:sz w:val="20"/>
        </w:rPr>
        <w:t xml:space="preserve">, which is located on the periphery of the economic centre of Europe, depends strongly on foreign trade in goods and needs well-functioning transport infrastructure to achieve economic growth. </w:t>
      </w:r>
    </w:p>
    <w:p w:rsidR="00D21355" w:rsidRPr="001149D2" w:rsidRDefault="00D21355" w:rsidP="001149D2">
      <w:pPr>
        <w:pStyle w:val="DateandVenue"/>
        <w:spacing w:after="240"/>
        <w:ind w:left="0" w:firstLine="0"/>
        <w:rPr>
          <w:sz w:val="20"/>
        </w:rPr>
      </w:pPr>
      <w:r w:rsidRPr="001149D2">
        <w:rPr>
          <w:sz w:val="20"/>
        </w:rPr>
        <w:lastRenderedPageBreak/>
        <w:t xml:space="preserve">As the </w:t>
      </w:r>
      <w:r w:rsidR="000728A4" w:rsidRPr="001149D2">
        <w:rPr>
          <w:sz w:val="20"/>
        </w:rPr>
        <w:t xml:space="preserve">Region </w:t>
      </w:r>
      <w:r w:rsidRPr="001149D2">
        <w:rPr>
          <w:sz w:val="20"/>
        </w:rPr>
        <w:t xml:space="preserve">is made up of many relatively small countries, national actions are not enough, and even bi-lateral cooperation does not provide the necessary solutions. Wider regional cooperation is needed to overcome the transport bottlenecks. Many of the planned major infrastructure projects only make sense if </w:t>
      </w:r>
      <w:r w:rsidR="00B54C03" w:rsidRPr="001149D2">
        <w:rPr>
          <w:sz w:val="20"/>
        </w:rPr>
        <w:t xml:space="preserve">they are </w:t>
      </w:r>
      <w:r w:rsidRPr="001149D2">
        <w:rPr>
          <w:sz w:val="20"/>
        </w:rPr>
        <w:t>look</w:t>
      </w:r>
      <w:r w:rsidR="00B54C03" w:rsidRPr="001149D2">
        <w:rPr>
          <w:sz w:val="20"/>
        </w:rPr>
        <w:t>ed</w:t>
      </w:r>
      <w:r w:rsidRPr="001149D2">
        <w:rPr>
          <w:sz w:val="20"/>
        </w:rPr>
        <w:t xml:space="preserve"> at from a macro-regional perspective. Regional collaboration structures need to reflect these benefits to make sure that sufficient investment in infrastructure is made. </w:t>
      </w:r>
    </w:p>
    <w:p w:rsidR="00D21355" w:rsidRPr="001149D2" w:rsidRDefault="00D21355" w:rsidP="001149D2">
      <w:pPr>
        <w:pStyle w:val="DateandVenue"/>
        <w:spacing w:after="240"/>
        <w:ind w:left="0" w:firstLine="0"/>
        <w:rPr>
          <w:sz w:val="20"/>
        </w:rPr>
      </w:pPr>
      <w:r w:rsidRPr="001149D2">
        <w:rPr>
          <w:sz w:val="20"/>
        </w:rPr>
        <w:t xml:space="preserve">Moreover, the Baltic Sea is a sensitive ecosystem, and this makes environmental issues important when developing transport infrastructures. The designation of the Baltic Sea as a Particularly Sensitive Sea Area (PSSA) by the International Maritime Organization (IMO) allows the development of particular and specific measures for the Baltic Sea to ensure the sustainability of maritime transport. </w:t>
      </w:r>
    </w:p>
    <w:p w:rsidR="00D21355" w:rsidRPr="001149D2" w:rsidRDefault="00D21355" w:rsidP="001149D2">
      <w:pPr>
        <w:pStyle w:val="DateandVenue"/>
        <w:spacing w:after="240"/>
        <w:ind w:left="0" w:firstLine="0"/>
        <w:rPr>
          <w:sz w:val="20"/>
        </w:rPr>
      </w:pPr>
      <w:r w:rsidRPr="001149D2">
        <w:rPr>
          <w:sz w:val="20"/>
        </w:rPr>
        <w:t xml:space="preserve">The main challenge regarding transport development in the Baltic Sea region is to reduce its remoteness by improving links within the region and to the rest of the EU. Without jeopardising the work under the </w:t>
      </w:r>
      <w:r w:rsidR="000728A4" w:rsidRPr="001149D2">
        <w:rPr>
          <w:sz w:val="20"/>
        </w:rPr>
        <w:t xml:space="preserve">Strategy’s </w:t>
      </w:r>
      <w:r w:rsidRPr="001149D2">
        <w:rPr>
          <w:sz w:val="20"/>
        </w:rPr>
        <w:t>first objective ‘Save the Sea’. East-West links are needed to overcome the infrastructure shortfalls of the eastern and south-eastern sides of the sea. The North is very remote and therefore dependent on efficient transport. Better connections to Russia and other neighbours are needed. Further connections to Asia, to the Black Sea and the Mediterranean regions should be developed. This could increase the region’s potential as EU’s gateway to Asia.</w:t>
      </w:r>
    </w:p>
    <w:p w:rsidR="000077D1" w:rsidRPr="001149D2" w:rsidRDefault="000077D1" w:rsidP="001149D2">
      <w:pPr>
        <w:spacing w:after="240" w:line="240" w:lineRule="auto"/>
        <w:rPr>
          <w:rFonts w:ascii="Trebuchet MS" w:hAnsi="Trebuchet MS"/>
          <w:i/>
          <w:sz w:val="20"/>
          <w:szCs w:val="20"/>
          <w:lang w:eastAsia="en-US"/>
        </w:rPr>
      </w:pPr>
      <w:r w:rsidRPr="001149D2">
        <w:rPr>
          <w:rFonts w:ascii="Trebuchet MS" w:hAnsi="Trebuchet MS"/>
          <w:i/>
          <w:sz w:val="20"/>
          <w:szCs w:val="20"/>
          <w:lang w:eastAsia="en-US"/>
        </w:rPr>
        <w:t>3. The Action Plan replies</w:t>
      </w:r>
    </w:p>
    <w:p w:rsidR="00D21355" w:rsidRPr="001149D2" w:rsidRDefault="00D21355" w:rsidP="001149D2">
      <w:pPr>
        <w:spacing w:after="240" w:line="240" w:lineRule="auto"/>
        <w:rPr>
          <w:rFonts w:ascii="Trebuchet MS" w:hAnsi="Trebuchet MS"/>
          <w:sz w:val="20"/>
          <w:szCs w:val="20"/>
          <w:lang w:eastAsia="en-US"/>
        </w:rPr>
      </w:pPr>
      <w:r w:rsidRPr="001149D2">
        <w:rPr>
          <w:rFonts w:ascii="Trebuchet MS" w:hAnsi="Trebuchet MS"/>
          <w:sz w:val="20"/>
          <w:szCs w:val="20"/>
          <w:lang w:eastAsia="en-US"/>
        </w:rPr>
        <w:t xml:space="preserve">The </w:t>
      </w:r>
      <w:r w:rsidR="00BC4DEB" w:rsidRPr="001149D2">
        <w:rPr>
          <w:rFonts w:ascii="Trebuchet MS" w:hAnsi="Trebuchet MS"/>
          <w:sz w:val="20"/>
          <w:szCs w:val="20"/>
          <w:lang w:eastAsia="en-US"/>
        </w:rPr>
        <w:t xml:space="preserve">main priorities of the </w:t>
      </w:r>
      <w:r w:rsidRPr="001149D2">
        <w:rPr>
          <w:rFonts w:ascii="Trebuchet MS" w:hAnsi="Trebuchet MS"/>
          <w:sz w:val="20"/>
          <w:szCs w:val="20"/>
          <w:lang w:eastAsia="en-US"/>
        </w:rPr>
        <w:t xml:space="preserve">Action Plan of the </w:t>
      </w:r>
      <w:r w:rsidR="000728A4">
        <w:rPr>
          <w:rFonts w:ascii="Trebuchet MS" w:hAnsi="Trebuchet MS"/>
          <w:sz w:val="20"/>
          <w:szCs w:val="20"/>
          <w:lang w:eastAsia="en-US"/>
        </w:rPr>
        <w:t>EUSBSR</w:t>
      </w:r>
      <w:r w:rsidR="00BC4DEB" w:rsidRPr="001149D2">
        <w:rPr>
          <w:rFonts w:ascii="Trebuchet MS" w:hAnsi="Trebuchet MS"/>
          <w:sz w:val="20"/>
          <w:szCs w:val="20"/>
          <w:lang w:eastAsia="en-US"/>
        </w:rPr>
        <w:t xml:space="preserve"> are as follows</w:t>
      </w:r>
      <w:r w:rsidRPr="001149D2">
        <w:rPr>
          <w:rFonts w:ascii="Trebuchet MS" w:hAnsi="Trebuchet MS"/>
          <w:sz w:val="20"/>
          <w:szCs w:val="20"/>
          <w:lang w:eastAsia="en-US"/>
        </w:rPr>
        <w:t>:</w:t>
      </w:r>
    </w:p>
    <w:p w:rsidR="00D21355" w:rsidRPr="001149D2" w:rsidRDefault="00D21355" w:rsidP="001149D2">
      <w:pPr>
        <w:numPr>
          <w:ilvl w:val="0"/>
          <w:numId w:val="15"/>
        </w:numPr>
        <w:spacing w:after="240" w:line="240" w:lineRule="auto"/>
        <w:jc w:val="both"/>
        <w:rPr>
          <w:rFonts w:ascii="Trebuchet MS" w:hAnsi="Trebuchet MS"/>
          <w:b/>
          <w:i/>
          <w:sz w:val="20"/>
          <w:szCs w:val="20"/>
          <w:lang w:eastAsia="en-GB"/>
        </w:rPr>
      </w:pPr>
      <w:r w:rsidRPr="001149D2">
        <w:rPr>
          <w:rFonts w:ascii="Trebuchet MS" w:hAnsi="Trebuchet MS"/>
          <w:b/>
          <w:i/>
          <w:sz w:val="20"/>
          <w:szCs w:val="20"/>
          <w:lang w:eastAsia="en-GB"/>
        </w:rPr>
        <w:t>Timely completion of major infrastructure projects in the macro-region, including:</w:t>
      </w:r>
    </w:p>
    <w:p w:rsidR="00D21355" w:rsidRPr="001149D2" w:rsidRDefault="00D21355" w:rsidP="000728A4">
      <w:pPr>
        <w:numPr>
          <w:ilvl w:val="0"/>
          <w:numId w:val="14"/>
        </w:numPr>
        <w:spacing w:after="120" w:line="240" w:lineRule="auto"/>
        <w:jc w:val="both"/>
        <w:rPr>
          <w:rFonts w:ascii="Trebuchet MS" w:hAnsi="Trebuchet MS"/>
          <w:sz w:val="20"/>
          <w:szCs w:val="20"/>
          <w:lang w:eastAsia="en-GB"/>
        </w:rPr>
      </w:pPr>
      <w:r w:rsidRPr="001149D2">
        <w:rPr>
          <w:rFonts w:ascii="Trebuchet MS" w:hAnsi="Trebuchet MS"/>
          <w:sz w:val="20"/>
          <w:szCs w:val="20"/>
          <w:lang w:eastAsia="en-GB"/>
        </w:rPr>
        <w:t xml:space="preserve">Upgrading of road, rail and maritime infrastructure in Sweden and Finland across borders on the </w:t>
      </w:r>
      <w:r w:rsidRPr="001149D2">
        <w:rPr>
          <w:rFonts w:ascii="Trebuchet MS" w:hAnsi="Trebuchet MS"/>
          <w:b/>
          <w:sz w:val="20"/>
          <w:szCs w:val="20"/>
          <w:lang w:eastAsia="en-GB"/>
        </w:rPr>
        <w:t>Nordic Triangle</w:t>
      </w:r>
      <w:r w:rsidRPr="001149D2">
        <w:rPr>
          <w:rFonts w:ascii="Trebuchet MS" w:hAnsi="Trebuchet MS"/>
          <w:sz w:val="20"/>
          <w:szCs w:val="20"/>
          <w:lang w:eastAsia="en-GB"/>
        </w:rPr>
        <w:t xml:space="preserve"> multimodal corridor; </w:t>
      </w:r>
    </w:p>
    <w:p w:rsidR="00D21355" w:rsidRPr="001149D2" w:rsidRDefault="00D21355" w:rsidP="000728A4">
      <w:pPr>
        <w:numPr>
          <w:ilvl w:val="0"/>
          <w:numId w:val="14"/>
        </w:numPr>
        <w:spacing w:after="120" w:line="240" w:lineRule="auto"/>
        <w:jc w:val="both"/>
        <w:rPr>
          <w:rFonts w:ascii="Trebuchet MS" w:hAnsi="Trebuchet MS"/>
          <w:sz w:val="20"/>
          <w:szCs w:val="20"/>
          <w:lang w:eastAsia="en-GB"/>
        </w:rPr>
      </w:pPr>
      <w:r w:rsidRPr="001149D2">
        <w:rPr>
          <w:rFonts w:ascii="Trebuchet MS" w:hAnsi="Trebuchet MS"/>
          <w:b/>
          <w:sz w:val="20"/>
          <w:szCs w:val="20"/>
          <w:lang w:eastAsia="en-GB"/>
        </w:rPr>
        <w:t>Rail Baltica</w:t>
      </w:r>
      <w:r w:rsidRPr="001149D2">
        <w:rPr>
          <w:rFonts w:ascii="Trebuchet MS" w:hAnsi="Trebuchet MS"/>
          <w:sz w:val="20"/>
          <w:szCs w:val="20"/>
          <w:lang w:eastAsia="en-GB"/>
        </w:rPr>
        <w:t xml:space="preserve"> linking Poland, Lithuania, Latvia and Estonia (as well as Finland through a rail-ferry service); </w:t>
      </w:r>
    </w:p>
    <w:p w:rsidR="00D21355" w:rsidRPr="001149D2" w:rsidRDefault="00D21355" w:rsidP="000728A4">
      <w:pPr>
        <w:numPr>
          <w:ilvl w:val="0"/>
          <w:numId w:val="14"/>
        </w:numPr>
        <w:spacing w:after="120" w:line="240" w:lineRule="auto"/>
        <w:jc w:val="both"/>
        <w:rPr>
          <w:rFonts w:ascii="Trebuchet MS" w:hAnsi="Trebuchet MS"/>
          <w:sz w:val="20"/>
          <w:szCs w:val="20"/>
          <w:lang w:eastAsia="en-GB"/>
        </w:rPr>
      </w:pPr>
      <w:r w:rsidRPr="001149D2">
        <w:rPr>
          <w:rFonts w:ascii="Trebuchet MS" w:hAnsi="Trebuchet MS"/>
          <w:b/>
          <w:sz w:val="20"/>
          <w:szCs w:val="20"/>
          <w:lang w:eastAsia="en-GB"/>
        </w:rPr>
        <w:t>Fehmarnbelt Fixed Link</w:t>
      </w:r>
      <w:r w:rsidRPr="001149D2">
        <w:rPr>
          <w:rFonts w:ascii="Trebuchet MS" w:hAnsi="Trebuchet MS"/>
          <w:sz w:val="20"/>
          <w:szCs w:val="20"/>
          <w:lang w:eastAsia="en-GB"/>
        </w:rPr>
        <w:t xml:space="preserve"> between Denmark and Germany with the improved access to railways from Copenhagen and Hannover/Bremen via Hamburg (a part of Green STRING Corridor);</w:t>
      </w:r>
    </w:p>
    <w:p w:rsidR="00D21355" w:rsidRPr="001149D2" w:rsidRDefault="00D21355" w:rsidP="000728A4">
      <w:pPr>
        <w:numPr>
          <w:ilvl w:val="0"/>
          <w:numId w:val="14"/>
        </w:numPr>
        <w:spacing w:after="120" w:line="240" w:lineRule="auto"/>
        <w:jc w:val="both"/>
        <w:rPr>
          <w:rFonts w:ascii="Trebuchet MS" w:hAnsi="Trebuchet MS"/>
          <w:sz w:val="20"/>
          <w:szCs w:val="20"/>
          <w:lang w:eastAsia="en-GB"/>
        </w:rPr>
      </w:pPr>
      <w:r w:rsidRPr="001149D2">
        <w:rPr>
          <w:rFonts w:ascii="Trebuchet MS" w:hAnsi="Trebuchet MS"/>
          <w:sz w:val="20"/>
          <w:szCs w:val="20"/>
          <w:lang w:eastAsia="en-GB"/>
        </w:rPr>
        <w:t xml:space="preserve">Railway axis Gdańsk-Warsaw-Brno/Bratislava-Vienna </w:t>
      </w:r>
      <w:r w:rsidRPr="001149D2">
        <w:rPr>
          <w:rFonts w:ascii="Trebuchet MS" w:hAnsi="Trebuchet MS"/>
          <w:b/>
          <w:sz w:val="20"/>
          <w:szCs w:val="20"/>
          <w:lang w:eastAsia="en-GB"/>
        </w:rPr>
        <w:t>(Rail freight Corridor No 5</w:t>
      </w:r>
      <w:r w:rsidRPr="001149D2">
        <w:rPr>
          <w:rFonts w:ascii="Trebuchet MS" w:hAnsi="Trebuchet MS"/>
          <w:sz w:val="20"/>
          <w:szCs w:val="20"/>
          <w:lang w:eastAsia="en-GB"/>
        </w:rPr>
        <w:t>);</w:t>
      </w:r>
    </w:p>
    <w:p w:rsidR="00D21355" w:rsidRPr="001149D2" w:rsidRDefault="00D21355" w:rsidP="000728A4">
      <w:pPr>
        <w:numPr>
          <w:ilvl w:val="0"/>
          <w:numId w:val="14"/>
        </w:numPr>
        <w:spacing w:after="120" w:line="240" w:lineRule="auto"/>
        <w:jc w:val="both"/>
        <w:rPr>
          <w:rFonts w:ascii="Trebuchet MS" w:hAnsi="Trebuchet MS"/>
          <w:sz w:val="20"/>
          <w:szCs w:val="20"/>
          <w:lang w:eastAsia="en-GB"/>
        </w:rPr>
      </w:pPr>
      <w:r w:rsidRPr="001149D2">
        <w:rPr>
          <w:rFonts w:ascii="Trebuchet MS" w:hAnsi="Trebuchet MS"/>
          <w:sz w:val="20"/>
          <w:szCs w:val="20"/>
          <w:lang w:eastAsia="en-GB"/>
        </w:rPr>
        <w:t>Motorway axis Gdańsk-Brno/Bratislava-Vienna;</w:t>
      </w:r>
    </w:p>
    <w:p w:rsidR="00D21355" w:rsidRPr="000728A4" w:rsidRDefault="00D21355" w:rsidP="000728A4">
      <w:pPr>
        <w:numPr>
          <w:ilvl w:val="0"/>
          <w:numId w:val="14"/>
        </w:numPr>
        <w:spacing w:after="240" w:line="240" w:lineRule="auto"/>
        <w:jc w:val="both"/>
        <w:rPr>
          <w:rFonts w:ascii="Trebuchet MS" w:hAnsi="Trebuchet MS"/>
          <w:sz w:val="20"/>
          <w:szCs w:val="20"/>
          <w:lang w:eastAsia="en-GB"/>
        </w:rPr>
      </w:pPr>
      <w:r w:rsidRPr="001149D2">
        <w:rPr>
          <w:rFonts w:ascii="Trebuchet MS" w:hAnsi="Trebuchet MS"/>
          <w:sz w:val="20"/>
          <w:szCs w:val="20"/>
          <w:lang w:eastAsia="lt-LT"/>
        </w:rPr>
        <w:t xml:space="preserve">Railway axis Stockholm-Malmö-Copenhagen-Hamburg-Innsbruck-Verona-Palermo </w:t>
      </w:r>
      <w:r w:rsidRPr="001149D2">
        <w:rPr>
          <w:rFonts w:ascii="Trebuchet MS" w:hAnsi="Trebuchet MS"/>
          <w:b/>
          <w:sz w:val="20"/>
          <w:szCs w:val="20"/>
          <w:lang w:eastAsia="lt-LT"/>
        </w:rPr>
        <w:t>(Rail freight corridor No 3)</w:t>
      </w:r>
      <w:r w:rsidRPr="001149D2">
        <w:rPr>
          <w:rFonts w:ascii="Trebuchet MS" w:hAnsi="Trebuchet MS"/>
          <w:sz w:val="20"/>
          <w:szCs w:val="20"/>
          <w:lang w:eastAsia="lt-LT"/>
        </w:rPr>
        <w:t>.</w:t>
      </w:r>
    </w:p>
    <w:p w:rsidR="00D21355" w:rsidRPr="001149D2" w:rsidRDefault="00D21355" w:rsidP="001149D2">
      <w:pPr>
        <w:numPr>
          <w:ilvl w:val="0"/>
          <w:numId w:val="15"/>
        </w:numPr>
        <w:spacing w:after="240" w:line="240" w:lineRule="auto"/>
        <w:rPr>
          <w:rFonts w:ascii="Trebuchet MS" w:hAnsi="Trebuchet MS"/>
          <w:b/>
          <w:bCs/>
          <w:i/>
          <w:sz w:val="20"/>
          <w:szCs w:val="20"/>
          <w:lang w:eastAsia="sv-SE"/>
        </w:rPr>
      </w:pPr>
      <w:r w:rsidRPr="001149D2">
        <w:rPr>
          <w:rFonts w:ascii="Trebuchet MS" w:hAnsi="Trebuchet MS"/>
          <w:b/>
          <w:bCs/>
          <w:i/>
          <w:sz w:val="20"/>
          <w:szCs w:val="20"/>
          <w:lang w:eastAsia="sv-SE"/>
        </w:rPr>
        <w:t>Facilitate efficient and sustainable Baltic passenger and freight transport solutions</w:t>
      </w:r>
    </w:p>
    <w:p w:rsidR="00D21355" w:rsidRPr="001149D2" w:rsidRDefault="00D21355" w:rsidP="001149D2">
      <w:pPr>
        <w:spacing w:after="240" w:line="240" w:lineRule="auto"/>
        <w:ind w:left="709"/>
        <w:jc w:val="both"/>
        <w:rPr>
          <w:rFonts w:ascii="Trebuchet MS" w:hAnsi="Trebuchet MS"/>
          <w:sz w:val="20"/>
          <w:szCs w:val="20"/>
        </w:rPr>
      </w:pPr>
      <w:r w:rsidRPr="001149D2">
        <w:rPr>
          <w:rFonts w:ascii="Trebuchet MS" w:hAnsi="Trebuchet MS"/>
          <w:sz w:val="20"/>
          <w:szCs w:val="20"/>
        </w:rPr>
        <w:t>Freight transport solutions can be supported through a number of initiatives, e.g. by removing non infrastructure-related bottlenecks, promoting inter-modal connections, developing the Green Corridor concept by implementing specific projects, developing infrastructure, supporting logistics service providers, establishing coordinated electronic administrative procedures or harmonising control procedures.</w:t>
      </w:r>
    </w:p>
    <w:p w:rsidR="000077D1" w:rsidRPr="001149D2" w:rsidRDefault="000077D1" w:rsidP="001149D2">
      <w:pPr>
        <w:spacing w:after="240" w:line="240" w:lineRule="auto"/>
        <w:jc w:val="both"/>
        <w:rPr>
          <w:rFonts w:ascii="Trebuchet MS" w:hAnsi="Trebuchet MS"/>
          <w:i/>
          <w:sz w:val="20"/>
          <w:szCs w:val="20"/>
        </w:rPr>
      </w:pPr>
      <w:r w:rsidRPr="001149D2">
        <w:rPr>
          <w:rFonts w:ascii="Trebuchet MS" w:hAnsi="Trebuchet MS"/>
          <w:i/>
          <w:sz w:val="20"/>
          <w:szCs w:val="20"/>
        </w:rPr>
        <w:t>4. The overall coherence</w:t>
      </w:r>
    </w:p>
    <w:p w:rsidR="006823C1" w:rsidRPr="001149D2" w:rsidRDefault="006823C1" w:rsidP="001149D2">
      <w:pPr>
        <w:spacing w:after="240" w:line="240" w:lineRule="auto"/>
        <w:jc w:val="both"/>
        <w:rPr>
          <w:rFonts w:ascii="Trebuchet MS" w:hAnsi="Trebuchet MS"/>
          <w:sz w:val="20"/>
          <w:szCs w:val="20"/>
        </w:rPr>
      </w:pPr>
      <w:r w:rsidRPr="001149D2">
        <w:rPr>
          <w:rFonts w:ascii="Trebuchet MS" w:hAnsi="Trebuchet MS"/>
          <w:sz w:val="20"/>
          <w:szCs w:val="20"/>
        </w:rPr>
        <w:t xml:space="preserve">The link between the priorities of the EUSBSR in the transport area, the issues highlighted in the position paper sent by the Commission to Member States end of last year, and the thematic objectives listed in article 9 of the draft common provision regulation </w:t>
      </w:r>
      <w:r w:rsidR="00B54C03" w:rsidRPr="001149D2">
        <w:rPr>
          <w:rFonts w:ascii="Trebuchet MS" w:hAnsi="Trebuchet MS"/>
          <w:sz w:val="20"/>
          <w:szCs w:val="20"/>
        </w:rPr>
        <w:t xml:space="preserve">(CPR) </w:t>
      </w:r>
      <w:r w:rsidRPr="001149D2">
        <w:rPr>
          <w:rFonts w:ascii="Trebuchet MS" w:hAnsi="Trebuchet MS"/>
          <w:sz w:val="20"/>
          <w:szCs w:val="20"/>
        </w:rPr>
        <w:t>can be summarised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4"/>
        <w:gridCol w:w="3414"/>
        <w:gridCol w:w="3414"/>
      </w:tblGrid>
      <w:tr w:rsidR="009B4CAB" w:rsidRPr="001149D2" w:rsidTr="000728A4">
        <w:tc>
          <w:tcPr>
            <w:tcW w:w="3414" w:type="dxa"/>
            <w:shd w:val="clear" w:color="auto" w:fill="auto"/>
            <w:vAlign w:val="center"/>
          </w:tcPr>
          <w:p w:rsidR="009B4CAB" w:rsidRPr="001149D2" w:rsidRDefault="009B4CAB" w:rsidP="000728A4">
            <w:pPr>
              <w:spacing w:before="120" w:after="120" w:line="240" w:lineRule="auto"/>
              <w:rPr>
                <w:rFonts w:ascii="Trebuchet MS" w:hAnsi="Trebuchet MS"/>
                <w:b/>
                <w:sz w:val="20"/>
                <w:szCs w:val="20"/>
                <w:lang w:eastAsia="fi-FI"/>
              </w:rPr>
            </w:pPr>
            <w:r w:rsidRPr="001149D2">
              <w:rPr>
                <w:rFonts w:ascii="Trebuchet MS" w:hAnsi="Trebuchet MS"/>
                <w:b/>
                <w:sz w:val="20"/>
                <w:szCs w:val="20"/>
                <w:lang w:eastAsia="fi-FI"/>
              </w:rPr>
              <w:t>The EUSBSR activities</w:t>
            </w:r>
          </w:p>
        </w:tc>
        <w:tc>
          <w:tcPr>
            <w:tcW w:w="3414" w:type="dxa"/>
            <w:shd w:val="clear" w:color="auto" w:fill="auto"/>
            <w:vAlign w:val="center"/>
          </w:tcPr>
          <w:p w:rsidR="009B4CAB" w:rsidRPr="001149D2" w:rsidRDefault="00780AA9" w:rsidP="000728A4">
            <w:pPr>
              <w:spacing w:before="120" w:after="120" w:line="240" w:lineRule="auto"/>
              <w:rPr>
                <w:rFonts w:ascii="Trebuchet MS" w:hAnsi="Trebuchet MS"/>
                <w:b/>
                <w:sz w:val="20"/>
                <w:szCs w:val="20"/>
                <w:lang w:eastAsia="fi-FI"/>
              </w:rPr>
            </w:pPr>
            <w:r w:rsidRPr="001149D2">
              <w:rPr>
                <w:rFonts w:ascii="Trebuchet MS" w:hAnsi="Trebuchet MS"/>
                <w:b/>
                <w:sz w:val="20"/>
                <w:szCs w:val="20"/>
                <w:lang w:eastAsia="fi-FI"/>
              </w:rPr>
              <w:t xml:space="preserve">Commission </w:t>
            </w:r>
            <w:r w:rsidR="009B4CAB" w:rsidRPr="001149D2">
              <w:rPr>
                <w:rFonts w:ascii="Trebuchet MS" w:hAnsi="Trebuchet MS"/>
                <w:b/>
                <w:sz w:val="20"/>
                <w:szCs w:val="20"/>
                <w:lang w:eastAsia="fi-FI"/>
              </w:rPr>
              <w:t>Position papers</w:t>
            </w:r>
          </w:p>
        </w:tc>
        <w:tc>
          <w:tcPr>
            <w:tcW w:w="3414" w:type="dxa"/>
            <w:shd w:val="clear" w:color="auto" w:fill="auto"/>
            <w:vAlign w:val="center"/>
          </w:tcPr>
          <w:p w:rsidR="009B4CAB" w:rsidRPr="001149D2" w:rsidRDefault="009B4CAB" w:rsidP="000728A4">
            <w:pPr>
              <w:spacing w:before="120" w:after="120" w:line="240" w:lineRule="auto"/>
              <w:rPr>
                <w:rFonts w:ascii="Trebuchet MS" w:hAnsi="Trebuchet MS"/>
                <w:b/>
                <w:sz w:val="20"/>
                <w:szCs w:val="20"/>
                <w:lang w:eastAsia="fi-FI"/>
              </w:rPr>
            </w:pPr>
            <w:r w:rsidRPr="001149D2">
              <w:rPr>
                <w:rFonts w:ascii="Trebuchet MS" w:hAnsi="Trebuchet MS"/>
                <w:b/>
                <w:sz w:val="20"/>
                <w:szCs w:val="20"/>
                <w:lang w:eastAsia="fi-FI"/>
              </w:rPr>
              <w:t>Thematic objective (CPR regulation)</w:t>
            </w:r>
          </w:p>
        </w:tc>
      </w:tr>
      <w:tr w:rsidR="00880020" w:rsidRPr="001149D2" w:rsidTr="009143D5">
        <w:tc>
          <w:tcPr>
            <w:tcW w:w="3414" w:type="dxa"/>
            <w:shd w:val="clear" w:color="auto" w:fill="auto"/>
          </w:tcPr>
          <w:p w:rsidR="00880020" w:rsidRPr="001149D2" w:rsidRDefault="00880020"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t xml:space="preserve">Cooperate on national transport policies and infrastructure </w:t>
            </w:r>
            <w:r w:rsidRPr="001149D2">
              <w:rPr>
                <w:rFonts w:ascii="Trebuchet MS" w:hAnsi="Trebuchet MS"/>
                <w:sz w:val="20"/>
                <w:szCs w:val="20"/>
                <w:lang w:eastAsia="fi-FI"/>
              </w:rPr>
              <w:lastRenderedPageBreak/>
              <w:t xml:space="preserve">investments (timely completion of major infrastructure projects in the macro-region) </w:t>
            </w:r>
          </w:p>
        </w:tc>
        <w:tc>
          <w:tcPr>
            <w:tcW w:w="3414" w:type="dxa"/>
            <w:shd w:val="clear" w:color="auto" w:fill="auto"/>
          </w:tcPr>
          <w:p w:rsidR="00880020" w:rsidRPr="001149D2" w:rsidRDefault="000728A4"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lastRenderedPageBreak/>
              <w:t>Connections</w:t>
            </w:r>
            <w:r w:rsidR="00880020" w:rsidRPr="001149D2">
              <w:rPr>
                <w:rFonts w:ascii="Trebuchet MS" w:hAnsi="Trebuchet MS"/>
                <w:sz w:val="20"/>
                <w:szCs w:val="20"/>
                <w:lang w:eastAsia="fi-FI"/>
              </w:rPr>
              <w:t xml:space="preserve">, transport links (travel </w:t>
            </w:r>
            <w:r w:rsidR="00880020" w:rsidRPr="001149D2">
              <w:rPr>
                <w:rFonts w:ascii="Trebuchet MS" w:hAnsi="Trebuchet MS"/>
                <w:sz w:val="20"/>
                <w:szCs w:val="20"/>
                <w:lang w:eastAsia="fi-FI"/>
              </w:rPr>
              <w:lastRenderedPageBreak/>
              <w:t>time)</w:t>
            </w:r>
          </w:p>
          <w:p w:rsidR="00880020" w:rsidRPr="001149D2" w:rsidRDefault="000728A4"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t xml:space="preserve">Transport </w:t>
            </w:r>
            <w:r w:rsidR="00880020" w:rsidRPr="001149D2">
              <w:rPr>
                <w:rFonts w:ascii="Trebuchet MS" w:hAnsi="Trebuchet MS"/>
                <w:sz w:val="20"/>
                <w:szCs w:val="20"/>
                <w:lang w:eastAsia="fi-FI"/>
              </w:rPr>
              <w:t>infrastructure and logistics</w:t>
            </w:r>
          </w:p>
        </w:tc>
        <w:tc>
          <w:tcPr>
            <w:tcW w:w="3414" w:type="dxa"/>
            <w:vMerge w:val="restart"/>
            <w:shd w:val="clear" w:color="auto" w:fill="auto"/>
          </w:tcPr>
          <w:p w:rsidR="00880020" w:rsidRPr="001149D2" w:rsidRDefault="00880020"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lastRenderedPageBreak/>
              <w:t xml:space="preserve">(7) (a) supporting a multimodal Single European Transport Area by </w:t>
            </w:r>
            <w:r w:rsidRPr="001149D2">
              <w:rPr>
                <w:rFonts w:ascii="Trebuchet MS" w:hAnsi="Trebuchet MS"/>
                <w:sz w:val="20"/>
                <w:szCs w:val="20"/>
                <w:lang w:eastAsia="fi-FI"/>
              </w:rPr>
              <w:lastRenderedPageBreak/>
              <w:t>investing in the TEN-T network</w:t>
            </w:r>
          </w:p>
          <w:p w:rsidR="00880020" w:rsidRPr="001149D2" w:rsidRDefault="00880020" w:rsidP="001149D2">
            <w:pPr>
              <w:spacing w:after="240" w:line="240" w:lineRule="auto"/>
              <w:jc w:val="both"/>
              <w:rPr>
                <w:rFonts w:ascii="Trebuchet MS" w:hAnsi="Trebuchet MS"/>
                <w:sz w:val="20"/>
                <w:szCs w:val="20"/>
                <w:lang w:eastAsia="fi-FI"/>
              </w:rPr>
            </w:pPr>
          </w:p>
          <w:p w:rsidR="00880020" w:rsidRPr="001149D2" w:rsidRDefault="00880020"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t xml:space="preserve">(7) (c) developing environment-friendly and low-carbon transport systems </w:t>
            </w:r>
          </w:p>
        </w:tc>
      </w:tr>
      <w:tr w:rsidR="00880020" w:rsidRPr="001149D2" w:rsidTr="009143D5">
        <w:trPr>
          <w:trHeight w:val="691"/>
        </w:trPr>
        <w:tc>
          <w:tcPr>
            <w:tcW w:w="3414" w:type="dxa"/>
            <w:shd w:val="clear" w:color="auto" w:fill="auto"/>
          </w:tcPr>
          <w:p w:rsidR="00880020" w:rsidRPr="001149D2" w:rsidRDefault="00880020"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lastRenderedPageBreak/>
              <w:t>Facilitate efficient and sustainable Baltic passenger and freight transport solutions</w:t>
            </w:r>
          </w:p>
        </w:tc>
        <w:tc>
          <w:tcPr>
            <w:tcW w:w="3414" w:type="dxa"/>
            <w:shd w:val="clear" w:color="auto" w:fill="auto"/>
          </w:tcPr>
          <w:p w:rsidR="00880020" w:rsidRPr="001149D2" w:rsidRDefault="000728A4"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t xml:space="preserve">Environmental </w:t>
            </w:r>
            <w:r w:rsidR="00880020" w:rsidRPr="001149D2">
              <w:rPr>
                <w:rFonts w:ascii="Trebuchet MS" w:hAnsi="Trebuchet MS"/>
                <w:sz w:val="20"/>
                <w:szCs w:val="20"/>
                <w:lang w:eastAsia="fi-FI"/>
              </w:rPr>
              <w:t>impact of transport systems</w:t>
            </w:r>
          </w:p>
          <w:p w:rsidR="00880020" w:rsidRPr="001149D2" w:rsidRDefault="000728A4"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t xml:space="preserve">Accessibility </w:t>
            </w:r>
            <w:r w:rsidR="00880020" w:rsidRPr="001149D2">
              <w:rPr>
                <w:rFonts w:ascii="Trebuchet MS" w:hAnsi="Trebuchet MS"/>
                <w:sz w:val="20"/>
                <w:szCs w:val="20"/>
                <w:lang w:eastAsia="fi-FI"/>
              </w:rPr>
              <w:t>and attractiveness</w:t>
            </w:r>
          </w:p>
        </w:tc>
        <w:tc>
          <w:tcPr>
            <w:tcW w:w="3414" w:type="dxa"/>
            <w:vMerge/>
            <w:shd w:val="clear" w:color="auto" w:fill="auto"/>
          </w:tcPr>
          <w:p w:rsidR="00880020" w:rsidRPr="001149D2" w:rsidRDefault="00880020" w:rsidP="001149D2">
            <w:pPr>
              <w:spacing w:after="240" w:line="240" w:lineRule="auto"/>
              <w:jc w:val="both"/>
              <w:rPr>
                <w:rFonts w:ascii="Trebuchet MS" w:hAnsi="Trebuchet MS"/>
                <w:sz w:val="20"/>
                <w:szCs w:val="20"/>
                <w:lang w:eastAsia="fi-FI"/>
              </w:rPr>
            </w:pPr>
          </w:p>
        </w:tc>
      </w:tr>
      <w:tr w:rsidR="00880020" w:rsidRPr="001149D2" w:rsidTr="009143D5">
        <w:tc>
          <w:tcPr>
            <w:tcW w:w="3414" w:type="dxa"/>
            <w:shd w:val="clear" w:color="auto" w:fill="auto"/>
          </w:tcPr>
          <w:p w:rsidR="00880020" w:rsidRPr="001149D2" w:rsidRDefault="00880020"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t>Increase the role of the Baltic Sea in the transport systems of the region (Motorways of the Sea network)</w:t>
            </w:r>
          </w:p>
        </w:tc>
        <w:tc>
          <w:tcPr>
            <w:tcW w:w="3414" w:type="dxa"/>
            <w:shd w:val="clear" w:color="auto" w:fill="auto"/>
          </w:tcPr>
          <w:p w:rsidR="00880020" w:rsidRPr="001149D2" w:rsidRDefault="000728A4" w:rsidP="001149D2">
            <w:pPr>
              <w:spacing w:after="240" w:line="240" w:lineRule="auto"/>
              <w:jc w:val="both"/>
              <w:rPr>
                <w:rFonts w:ascii="Trebuchet MS" w:hAnsi="Trebuchet MS"/>
                <w:sz w:val="20"/>
                <w:szCs w:val="20"/>
                <w:lang w:eastAsia="fi-FI"/>
              </w:rPr>
            </w:pPr>
            <w:r w:rsidRPr="001149D2">
              <w:rPr>
                <w:rFonts w:ascii="Trebuchet MS" w:hAnsi="Trebuchet MS"/>
                <w:sz w:val="20"/>
                <w:szCs w:val="20"/>
                <w:lang w:eastAsia="fi-FI"/>
              </w:rPr>
              <w:t xml:space="preserve">Sustainable </w:t>
            </w:r>
            <w:r w:rsidR="00880020" w:rsidRPr="001149D2">
              <w:rPr>
                <w:rFonts w:ascii="Trebuchet MS" w:hAnsi="Trebuchet MS"/>
                <w:sz w:val="20"/>
                <w:szCs w:val="20"/>
                <w:lang w:eastAsia="fi-FI"/>
              </w:rPr>
              <w:t>maritime transport</w:t>
            </w:r>
          </w:p>
        </w:tc>
        <w:tc>
          <w:tcPr>
            <w:tcW w:w="3414" w:type="dxa"/>
            <w:vMerge/>
            <w:shd w:val="clear" w:color="auto" w:fill="auto"/>
          </w:tcPr>
          <w:p w:rsidR="00880020" w:rsidRPr="001149D2" w:rsidRDefault="00880020" w:rsidP="001149D2">
            <w:pPr>
              <w:spacing w:after="240" w:line="240" w:lineRule="auto"/>
              <w:jc w:val="both"/>
              <w:rPr>
                <w:rFonts w:ascii="Trebuchet MS" w:hAnsi="Trebuchet MS"/>
                <w:sz w:val="20"/>
                <w:szCs w:val="20"/>
                <w:lang w:eastAsia="fi-FI"/>
              </w:rPr>
            </w:pPr>
          </w:p>
        </w:tc>
      </w:tr>
    </w:tbl>
    <w:p w:rsidR="00873039" w:rsidRPr="001149D2" w:rsidRDefault="00873039" w:rsidP="001149D2">
      <w:pPr>
        <w:spacing w:after="240" w:line="240" w:lineRule="auto"/>
        <w:jc w:val="both"/>
        <w:rPr>
          <w:rFonts w:ascii="Trebuchet MS" w:hAnsi="Trebuchet MS"/>
          <w:sz w:val="20"/>
          <w:szCs w:val="20"/>
        </w:rPr>
      </w:pPr>
    </w:p>
    <w:p w:rsidR="006823C1" w:rsidRPr="001149D2" w:rsidRDefault="00873039" w:rsidP="001149D2">
      <w:pPr>
        <w:spacing w:after="240" w:line="240" w:lineRule="auto"/>
        <w:jc w:val="both"/>
        <w:rPr>
          <w:rFonts w:ascii="Trebuchet MS" w:hAnsi="Trebuchet MS"/>
          <w:sz w:val="20"/>
          <w:szCs w:val="20"/>
        </w:rPr>
      </w:pPr>
      <w:r w:rsidRPr="001149D2">
        <w:rPr>
          <w:rFonts w:ascii="Trebuchet MS" w:hAnsi="Trebuchet MS"/>
          <w:sz w:val="20"/>
          <w:szCs w:val="20"/>
        </w:rPr>
        <w:t>It is also worth noting that The Connecting Europe Facility (CEF) will complement EU direct support with financial instruments in order to optimise the impact of funding.</w:t>
      </w:r>
    </w:p>
    <w:p w:rsidR="000077D1" w:rsidRPr="001149D2" w:rsidRDefault="000077D1" w:rsidP="001149D2">
      <w:pPr>
        <w:pStyle w:val="NormalWeb"/>
        <w:spacing w:before="0" w:beforeAutospacing="0" w:after="240" w:afterAutospacing="0"/>
        <w:rPr>
          <w:rFonts w:ascii="Trebuchet MS" w:hAnsi="Trebuchet MS"/>
          <w:b/>
          <w:sz w:val="20"/>
          <w:szCs w:val="20"/>
          <w:lang w:val="en-GB"/>
        </w:rPr>
      </w:pPr>
      <w:r w:rsidRPr="001149D2">
        <w:rPr>
          <w:rFonts w:ascii="Trebuchet MS" w:hAnsi="Trebuchet MS"/>
          <w:b/>
          <w:sz w:val="20"/>
          <w:szCs w:val="20"/>
          <w:lang w:val="en-GB"/>
        </w:rPr>
        <w:t xml:space="preserve">The objective of the </w:t>
      </w:r>
      <w:r w:rsidR="000728A4">
        <w:rPr>
          <w:rFonts w:ascii="Trebuchet MS" w:hAnsi="Trebuchet MS"/>
          <w:b/>
          <w:sz w:val="20"/>
          <w:szCs w:val="20"/>
          <w:lang w:val="en-GB"/>
        </w:rPr>
        <w:t>session</w:t>
      </w:r>
      <w:r w:rsidRPr="001149D2">
        <w:rPr>
          <w:rFonts w:ascii="Trebuchet MS" w:hAnsi="Trebuchet MS"/>
          <w:b/>
          <w:sz w:val="20"/>
          <w:szCs w:val="20"/>
          <w:lang w:val="en-GB"/>
        </w:rPr>
        <w:t>:</w:t>
      </w:r>
    </w:p>
    <w:p w:rsidR="000728A4" w:rsidRDefault="0094353C"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 xml:space="preserve">The session will address cooperation, synergies and complementarities </w:t>
      </w:r>
      <w:r w:rsidR="00FF46A5" w:rsidRPr="001149D2">
        <w:rPr>
          <w:rFonts w:ascii="Trebuchet MS" w:hAnsi="Trebuchet MS"/>
          <w:sz w:val="20"/>
          <w:szCs w:val="20"/>
          <w:lang w:val="en-GB"/>
        </w:rPr>
        <w:t>between</w:t>
      </w:r>
      <w:r w:rsidRPr="001149D2">
        <w:rPr>
          <w:rFonts w:ascii="Trebuchet MS" w:hAnsi="Trebuchet MS"/>
          <w:sz w:val="20"/>
          <w:szCs w:val="20"/>
          <w:lang w:val="en-GB"/>
        </w:rPr>
        <w:t xml:space="preserve"> </w:t>
      </w:r>
      <w:r w:rsidR="000728A4">
        <w:rPr>
          <w:rFonts w:ascii="Trebuchet MS" w:hAnsi="Trebuchet MS"/>
          <w:sz w:val="20"/>
          <w:szCs w:val="20"/>
          <w:lang w:val="en-GB"/>
        </w:rPr>
        <w:t xml:space="preserve">the </w:t>
      </w:r>
      <w:r w:rsidRPr="001149D2">
        <w:rPr>
          <w:rFonts w:ascii="Trebuchet MS" w:hAnsi="Trebuchet MS"/>
          <w:sz w:val="20"/>
          <w:szCs w:val="20"/>
          <w:lang w:val="en-GB"/>
        </w:rPr>
        <w:t xml:space="preserve">EUSBSR and the different national and regional </w:t>
      </w:r>
      <w:r w:rsidR="009B4CAB" w:rsidRPr="001149D2">
        <w:rPr>
          <w:rFonts w:ascii="Trebuchet MS" w:hAnsi="Trebuchet MS"/>
          <w:sz w:val="20"/>
          <w:szCs w:val="20"/>
          <w:lang w:val="en-GB"/>
        </w:rPr>
        <w:t>transport</w:t>
      </w:r>
      <w:r w:rsidRPr="001149D2">
        <w:rPr>
          <w:rFonts w:ascii="Trebuchet MS" w:hAnsi="Trebuchet MS"/>
          <w:sz w:val="20"/>
          <w:szCs w:val="20"/>
          <w:lang w:val="en-GB"/>
        </w:rPr>
        <w:t xml:space="preserve"> strategies </w:t>
      </w:r>
      <w:r w:rsidR="009B4CAB" w:rsidRPr="001149D2">
        <w:rPr>
          <w:rFonts w:ascii="Trebuchet MS" w:hAnsi="Trebuchet MS"/>
          <w:sz w:val="20"/>
          <w:szCs w:val="20"/>
          <w:lang w:val="en-GB"/>
        </w:rPr>
        <w:t xml:space="preserve">and policies </w:t>
      </w:r>
      <w:r w:rsidRPr="001149D2">
        <w:rPr>
          <w:rFonts w:ascii="Trebuchet MS" w:hAnsi="Trebuchet MS"/>
          <w:sz w:val="20"/>
          <w:szCs w:val="20"/>
          <w:lang w:val="en-GB"/>
        </w:rPr>
        <w:t xml:space="preserve">in the Baltic Sea </w:t>
      </w:r>
      <w:r w:rsidR="000728A4" w:rsidRPr="001149D2">
        <w:rPr>
          <w:rFonts w:ascii="Trebuchet MS" w:hAnsi="Trebuchet MS"/>
          <w:sz w:val="20"/>
          <w:szCs w:val="20"/>
          <w:lang w:val="en-GB"/>
        </w:rPr>
        <w:t>region</w:t>
      </w:r>
      <w:r w:rsidRPr="001149D2">
        <w:rPr>
          <w:rFonts w:ascii="Trebuchet MS" w:hAnsi="Trebuchet MS"/>
          <w:sz w:val="20"/>
          <w:szCs w:val="20"/>
          <w:lang w:val="en-GB"/>
        </w:rPr>
        <w:t xml:space="preserve">. </w:t>
      </w:r>
    </w:p>
    <w:p w:rsidR="004D1181" w:rsidRPr="001149D2" w:rsidRDefault="00E01027"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 xml:space="preserve">The </w:t>
      </w:r>
      <w:r w:rsidR="00EE0D36" w:rsidRPr="001149D2">
        <w:rPr>
          <w:rFonts w:ascii="Trebuchet MS" w:hAnsi="Trebuchet MS"/>
          <w:sz w:val="20"/>
          <w:szCs w:val="20"/>
          <w:lang w:val="en-GB"/>
        </w:rPr>
        <w:t>overall</w:t>
      </w:r>
      <w:r w:rsidRPr="001149D2">
        <w:rPr>
          <w:rFonts w:ascii="Trebuchet MS" w:hAnsi="Trebuchet MS"/>
          <w:sz w:val="20"/>
          <w:szCs w:val="20"/>
          <w:lang w:val="en-GB"/>
        </w:rPr>
        <w:t xml:space="preserve"> </w:t>
      </w:r>
      <w:r w:rsidR="00EE0D36" w:rsidRPr="001149D2">
        <w:rPr>
          <w:rFonts w:ascii="Trebuchet MS" w:hAnsi="Trebuchet MS"/>
          <w:sz w:val="20"/>
          <w:szCs w:val="20"/>
          <w:lang w:val="en-GB"/>
        </w:rPr>
        <w:t>aim</w:t>
      </w:r>
      <w:r w:rsidRPr="001149D2">
        <w:rPr>
          <w:rFonts w:ascii="Trebuchet MS" w:hAnsi="Trebuchet MS"/>
          <w:sz w:val="20"/>
          <w:szCs w:val="20"/>
          <w:lang w:val="en-GB"/>
        </w:rPr>
        <w:t xml:space="preserve"> of the </w:t>
      </w:r>
      <w:r w:rsidR="000728A4">
        <w:rPr>
          <w:rFonts w:ascii="Trebuchet MS" w:hAnsi="Trebuchet MS"/>
          <w:sz w:val="20"/>
          <w:szCs w:val="20"/>
          <w:lang w:val="en-GB"/>
        </w:rPr>
        <w:t>session</w:t>
      </w:r>
      <w:r w:rsidRPr="001149D2">
        <w:rPr>
          <w:rFonts w:ascii="Trebuchet MS" w:hAnsi="Trebuchet MS"/>
          <w:sz w:val="20"/>
          <w:szCs w:val="20"/>
          <w:lang w:val="en-GB"/>
        </w:rPr>
        <w:t xml:space="preserve"> is to </w:t>
      </w:r>
      <w:r w:rsidR="002F3549" w:rsidRPr="001149D2">
        <w:rPr>
          <w:rFonts w:ascii="Trebuchet MS" w:hAnsi="Trebuchet MS"/>
          <w:sz w:val="20"/>
          <w:szCs w:val="20"/>
          <w:lang w:val="en-GB"/>
        </w:rPr>
        <w:t xml:space="preserve">identify actions and projects that can be implemented jointly or in a coordinated way </w:t>
      </w:r>
      <w:r w:rsidR="000728A4">
        <w:rPr>
          <w:rFonts w:ascii="Trebuchet MS" w:hAnsi="Trebuchet MS"/>
          <w:sz w:val="20"/>
          <w:szCs w:val="20"/>
          <w:lang w:val="en-GB"/>
        </w:rPr>
        <w:t>by regions or Member States</w:t>
      </w:r>
      <w:r w:rsidR="000728A4" w:rsidRPr="001149D2">
        <w:rPr>
          <w:rFonts w:ascii="Trebuchet MS" w:hAnsi="Trebuchet MS"/>
          <w:sz w:val="20"/>
          <w:szCs w:val="20"/>
          <w:lang w:val="en-GB"/>
        </w:rPr>
        <w:t xml:space="preserve"> </w:t>
      </w:r>
      <w:r w:rsidR="002F3549" w:rsidRPr="001149D2">
        <w:rPr>
          <w:rFonts w:ascii="Trebuchet MS" w:hAnsi="Trebuchet MS"/>
          <w:sz w:val="20"/>
          <w:szCs w:val="20"/>
          <w:lang w:val="en-GB"/>
        </w:rPr>
        <w:t>in order to improve at the same time transport connections both at national and at macroregional level</w:t>
      </w:r>
      <w:r w:rsidR="004D1181" w:rsidRPr="001149D2">
        <w:rPr>
          <w:rFonts w:ascii="Trebuchet MS" w:hAnsi="Trebuchet MS"/>
          <w:sz w:val="20"/>
          <w:szCs w:val="20"/>
          <w:lang w:val="en-GB"/>
        </w:rPr>
        <w:t xml:space="preserve">, </w:t>
      </w:r>
      <w:r w:rsidR="00873039" w:rsidRPr="001149D2">
        <w:rPr>
          <w:rFonts w:ascii="Trebuchet MS" w:hAnsi="Trebuchet MS"/>
          <w:sz w:val="20"/>
          <w:szCs w:val="20"/>
          <w:lang w:val="en-GB"/>
        </w:rPr>
        <w:t>in the context presented above</w:t>
      </w:r>
      <w:r w:rsidR="004D1181" w:rsidRPr="001149D2">
        <w:rPr>
          <w:rFonts w:ascii="Trebuchet MS" w:hAnsi="Trebuchet MS"/>
          <w:sz w:val="20"/>
          <w:szCs w:val="20"/>
          <w:lang w:val="en-GB"/>
        </w:rPr>
        <w:t>. For the CSF Funds, this means focusing on sustainable forms of transport and investing in areas with the greatest European added value, the Trans-European Networks</w:t>
      </w:r>
      <w:r w:rsidR="008459A5" w:rsidRPr="001149D2">
        <w:rPr>
          <w:rFonts w:ascii="Trebuchet MS" w:hAnsi="Trebuchet MS"/>
          <w:sz w:val="20"/>
          <w:szCs w:val="20"/>
          <w:lang w:val="en-GB"/>
        </w:rPr>
        <w:t>.</w:t>
      </w:r>
    </w:p>
    <w:p w:rsidR="00BC7FDC" w:rsidRPr="000728A4" w:rsidRDefault="00017D29" w:rsidP="001149D2">
      <w:pPr>
        <w:pStyle w:val="NormalWeb"/>
        <w:spacing w:before="0" w:beforeAutospacing="0" w:after="240" w:afterAutospacing="0"/>
        <w:jc w:val="both"/>
        <w:rPr>
          <w:rFonts w:ascii="Trebuchet MS" w:hAnsi="Trebuchet MS"/>
          <w:b/>
          <w:sz w:val="20"/>
          <w:szCs w:val="20"/>
          <w:lang w:val="en-GB"/>
        </w:rPr>
      </w:pPr>
      <w:r w:rsidRPr="000728A4">
        <w:rPr>
          <w:rFonts w:ascii="Trebuchet MS" w:hAnsi="Trebuchet MS"/>
          <w:b/>
          <w:sz w:val="20"/>
          <w:szCs w:val="20"/>
          <w:lang w:val="en-GB"/>
        </w:rPr>
        <w:t xml:space="preserve">Consequently, </w:t>
      </w:r>
      <w:r w:rsidR="00B54C03" w:rsidRPr="000728A4">
        <w:rPr>
          <w:rFonts w:ascii="Trebuchet MS" w:hAnsi="Trebuchet MS"/>
          <w:b/>
          <w:sz w:val="20"/>
          <w:szCs w:val="20"/>
          <w:lang w:val="en-GB"/>
        </w:rPr>
        <w:t xml:space="preserve">the </w:t>
      </w:r>
      <w:r w:rsidR="000728A4" w:rsidRPr="000728A4">
        <w:rPr>
          <w:rFonts w:ascii="Trebuchet MS" w:hAnsi="Trebuchet MS"/>
          <w:b/>
          <w:sz w:val="20"/>
          <w:szCs w:val="20"/>
          <w:lang w:val="en-GB"/>
        </w:rPr>
        <w:t>session</w:t>
      </w:r>
      <w:r w:rsidR="00B54C03" w:rsidRPr="000728A4">
        <w:rPr>
          <w:rFonts w:ascii="Trebuchet MS" w:hAnsi="Trebuchet MS"/>
          <w:b/>
          <w:sz w:val="20"/>
          <w:szCs w:val="20"/>
          <w:lang w:val="en-GB"/>
        </w:rPr>
        <w:t xml:space="preserve"> should address </w:t>
      </w:r>
      <w:r w:rsidR="00DB15F6" w:rsidRPr="000728A4">
        <w:rPr>
          <w:rFonts w:ascii="Trebuchet MS" w:hAnsi="Trebuchet MS"/>
          <w:b/>
          <w:sz w:val="20"/>
          <w:szCs w:val="20"/>
          <w:lang w:val="en-GB"/>
        </w:rPr>
        <w:t>three</w:t>
      </w:r>
      <w:r w:rsidR="00B54C03" w:rsidRPr="000728A4">
        <w:rPr>
          <w:rFonts w:ascii="Trebuchet MS" w:hAnsi="Trebuchet MS"/>
          <w:b/>
          <w:sz w:val="20"/>
          <w:szCs w:val="20"/>
          <w:lang w:val="en-GB"/>
        </w:rPr>
        <w:t xml:space="preserve"> main questions:</w:t>
      </w:r>
    </w:p>
    <w:p w:rsidR="00B54C03" w:rsidRPr="001149D2" w:rsidRDefault="00B54C03"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 xml:space="preserve">1) What are the infrastructure projects (or sections of projects) listed in the EUSBSR Action </w:t>
      </w:r>
      <w:r w:rsidR="000728A4" w:rsidRPr="001149D2">
        <w:rPr>
          <w:rFonts w:ascii="Trebuchet MS" w:hAnsi="Trebuchet MS"/>
          <w:sz w:val="20"/>
          <w:szCs w:val="20"/>
          <w:lang w:val="en-GB"/>
        </w:rPr>
        <w:t xml:space="preserve">Plan </w:t>
      </w:r>
      <w:r w:rsidR="000728A4">
        <w:rPr>
          <w:rFonts w:ascii="Trebuchet MS" w:hAnsi="Trebuchet MS"/>
          <w:sz w:val="20"/>
          <w:szCs w:val="20"/>
          <w:lang w:val="en-GB"/>
        </w:rPr>
        <w:t xml:space="preserve">that Member </w:t>
      </w:r>
      <w:r w:rsidRPr="001149D2">
        <w:rPr>
          <w:rFonts w:ascii="Trebuchet MS" w:hAnsi="Trebuchet MS"/>
          <w:sz w:val="20"/>
          <w:szCs w:val="20"/>
          <w:lang w:val="en-GB"/>
        </w:rPr>
        <w:t xml:space="preserve">States intend to finance in the next programming period? Does the sum of these projects allow the completion of one or several transnational projects? </w:t>
      </w:r>
    </w:p>
    <w:p w:rsidR="00DB15F6" w:rsidRPr="001149D2" w:rsidRDefault="000728A4" w:rsidP="001149D2">
      <w:pPr>
        <w:pStyle w:val="NormalWeb"/>
        <w:spacing w:before="0" w:beforeAutospacing="0" w:after="240" w:afterAutospacing="0"/>
        <w:jc w:val="both"/>
        <w:rPr>
          <w:rFonts w:ascii="Trebuchet MS" w:hAnsi="Trebuchet MS"/>
          <w:sz w:val="20"/>
          <w:szCs w:val="20"/>
          <w:lang w:val="en-GB"/>
        </w:rPr>
      </w:pPr>
      <w:r>
        <w:rPr>
          <w:rFonts w:ascii="Trebuchet MS" w:hAnsi="Trebuchet MS"/>
          <w:sz w:val="20"/>
          <w:szCs w:val="20"/>
          <w:lang w:val="en-GB"/>
        </w:rPr>
        <w:t xml:space="preserve">2) What actions are Member </w:t>
      </w:r>
      <w:r w:rsidRPr="001149D2">
        <w:rPr>
          <w:rFonts w:ascii="Trebuchet MS" w:hAnsi="Trebuchet MS"/>
          <w:sz w:val="20"/>
          <w:szCs w:val="20"/>
          <w:lang w:val="en-GB"/>
        </w:rPr>
        <w:t xml:space="preserve">States </w:t>
      </w:r>
      <w:r w:rsidR="00DB15F6" w:rsidRPr="001149D2">
        <w:rPr>
          <w:rFonts w:ascii="Trebuchet MS" w:hAnsi="Trebuchet MS"/>
          <w:sz w:val="20"/>
          <w:szCs w:val="20"/>
          <w:lang w:val="en-GB"/>
        </w:rPr>
        <w:t>going to implement in their programmes in order to support the "greening TEN-T approach"?</w:t>
      </w:r>
    </w:p>
    <w:p w:rsidR="00B54C03" w:rsidRPr="001149D2" w:rsidRDefault="00DB15F6"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3</w:t>
      </w:r>
      <w:r w:rsidR="00B54C03" w:rsidRPr="001149D2">
        <w:rPr>
          <w:rFonts w:ascii="Trebuchet MS" w:hAnsi="Trebuchet MS"/>
          <w:sz w:val="20"/>
          <w:szCs w:val="20"/>
          <w:lang w:val="en-GB"/>
        </w:rPr>
        <w:t xml:space="preserve">) </w:t>
      </w:r>
      <w:r w:rsidRPr="001149D2">
        <w:rPr>
          <w:rFonts w:ascii="Trebuchet MS" w:hAnsi="Trebuchet MS"/>
          <w:sz w:val="20"/>
          <w:szCs w:val="20"/>
          <w:lang w:val="en-GB"/>
        </w:rPr>
        <w:t xml:space="preserve">What necessary coordination and cooperation processes must be set-up between the </w:t>
      </w:r>
      <w:r w:rsidR="000728A4" w:rsidRPr="001149D2">
        <w:rPr>
          <w:rFonts w:ascii="Trebuchet MS" w:hAnsi="Trebuchet MS"/>
          <w:sz w:val="20"/>
          <w:szCs w:val="20"/>
          <w:lang w:val="en-GB"/>
        </w:rPr>
        <w:t xml:space="preserve">Member States </w:t>
      </w:r>
      <w:r w:rsidRPr="001149D2">
        <w:rPr>
          <w:rFonts w:ascii="Trebuchet MS" w:hAnsi="Trebuchet MS"/>
          <w:sz w:val="20"/>
          <w:szCs w:val="20"/>
          <w:lang w:val="en-GB"/>
        </w:rPr>
        <w:t>in order to maximise the complementarities and minimise the fragmentation of their decisions?</w:t>
      </w:r>
    </w:p>
    <w:p w:rsidR="003F091B" w:rsidRPr="001149D2" w:rsidRDefault="003F091B" w:rsidP="001149D2">
      <w:pPr>
        <w:pStyle w:val="DateandVenue"/>
        <w:spacing w:after="240"/>
        <w:rPr>
          <w:b/>
          <w:sz w:val="20"/>
        </w:rPr>
      </w:pPr>
      <w:r w:rsidRPr="001149D2">
        <w:rPr>
          <w:b/>
          <w:sz w:val="20"/>
        </w:rPr>
        <w:t xml:space="preserve">Proposed structure of </w:t>
      </w:r>
      <w:r w:rsidR="000728A4">
        <w:rPr>
          <w:b/>
          <w:sz w:val="20"/>
        </w:rPr>
        <w:t xml:space="preserve">the </w:t>
      </w:r>
      <w:r w:rsidRPr="001149D2">
        <w:rPr>
          <w:b/>
          <w:sz w:val="20"/>
        </w:rPr>
        <w:t xml:space="preserve">session: </w:t>
      </w:r>
    </w:p>
    <w:p w:rsidR="005C6090" w:rsidRPr="001149D2" w:rsidRDefault="005C6090"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 xml:space="preserve">It would be useful to know </w:t>
      </w:r>
      <w:r w:rsidR="000728A4">
        <w:rPr>
          <w:rFonts w:ascii="Trebuchet MS" w:hAnsi="Trebuchet MS"/>
          <w:sz w:val="20"/>
          <w:szCs w:val="20"/>
          <w:lang w:val="en-GB"/>
        </w:rPr>
        <w:t xml:space="preserve">beforehand what projects Member </w:t>
      </w:r>
      <w:r w:rsidR="000728A4" w:rsidRPr="001149D2">
        <w:rPr>
          <w:rFonts w:ascii="Trebuchet MS" w:hAnsi="Trebuchet MS"/>
          <w:sz w:val="20"/>
          <w:szCs w:val="20"/>
          <w:lang w:val="en-GB"/>
        </w:rPr>
        <w:t xml:space="preserve">States </w:t>
      </w:r>
      <w:r w:rsidRPr="001149D2">
        <w:rPr>
          <w:rFonts w:ascii="Trebuchet MS" w:hAnsi="Trebuchet MS"/>
          <w:sz w:val="20"/>
          <w:szCs w:val="20"/>
          <w:lang w:val="en-GB"/>
        </w:rPr>
        <w:t>want to prioritise in the next programming period at national level to discuss the intervention logic at macroregional scale.</w:t>
      </w:r>
    </w:p>
    <w:p w:rsidR="003F091B" w:rsidRPr="001149D2" w:rsidRDefault="00017D29"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 xml:space="preserve">The session </w:t>
      </w:r>
      <w:r w:rsidR="00880020" w:rsidRPr="001149D2">
        <w:rPr>
          <w:rFonts w:ascii="Trebuchet MS" w:hAnsi="Trebuchet MS"/>
          <w:sz w:val="20"/>
          <w:szCs w:val="20"/>
          <w:lang w:val="en-GB"/>
        </w:rPr>
        <w:t>can give room for two</w:t>
      </w:r>
      <w:r w:rsidR="003F559E" w:rsidRPr="001149D2">
        <w:rPr>
          <w:rFonts w:ascii="Trebuchet MS" w:hAnsi="Trebuchet MS"/>
          <w:sz w:val="20"/>
          <w:szCs w:val="20"/>
          <w:lang w:val="en-GB"/>
        </w:rPr>
        <w:t xml:space="preserve"> presentations and then room for discussion on synergies</w:t>
      </w:r>
      <w:r w:rsidRPr="001149D2">
        <w:rPr>
          <w:rFonts w:ascii="Trebuchet MS" w:hAnsi="Trebuchet MS"/>
          <w:sz w:val="20"/>
          <w:szCs w:val="20"/>
          <w:lang w:val="en-GB"/>
        </w:rPr>
        <w:t xml:space="preserve"> and aim at </w:t>
      </w:r>
      <w:r w:rsidR="003F091B" w:rsidRPr="001149D2">
        <w:rPr>
          <w:rFonts w:ascii="Trebuchet MS" w:hAnsi="Trebuchet MS"/>
          <w:sz w:val="20"/>
          <w:szCs w:val="20"/>
          <w:lang w:val="en-GB"/>
        </w:rPr>
        <w:t xml:space="preserve">encouraging complementarities between the EUSBSR and </w:t>
      </w:r>
      <w:r w:rsidR="005C6090" w:rsidRPr="001149D2">
        <w:rPr>
          <w:rFonts w:ascii="Trebuchet MS" w:hAnsi="Trebuchet MS"/>
          <w:sz w:val="20"/>
          <w:szCs w:val="20"/>
          <w:lang w:val="en-GB"/>
        </w:rPr>
        <w:t>the national policies</w:t>
      </w:r>
      <w:r w:rsidR="003F091B" w:rsidRPr="001149D2">
        <w:rPr>
          <w:rFonts w:ascii="Trebuchet MS" w:hAnsi="Trebuchet MS"/>
          <w:sz w:val="20"/>
          <w:szCs w:val="20"/>
          <w:lang w:val="en-GB"/>
        </w:rPr>
        <w:t xml:space="preserve">. </w:t>
      </w:r>
    </w:p>
    <w:p w:rsidR="004F507F" w:rsidRPr="001149D2" w:rsidRDefault="00D84DE3"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 xml:space="preserve">The presentations can be asked to be given along a template. The template </w:t>
      </w:r>
      <w:r w:rsidR="00017D29" w:rsidRPr="001149D2">
        <w:rPr>
          <w:rFonts w:ascii="Trebuchet MS" w:hAnsi="Trebuchet MS"/>
          <w:sz w:val="20"/>
          <w:szCs w:val="20"/>
          <w:lang w:val="en-GB"/>
        </w:rPr>
        <w:t xml:space="preserve">might </w:t>
      </w:r>
      <w:r w:rsidRPr="001149D2">
        <w:rPr>
          <w:rFonts w:ascii="Trebuchet MS" w:hAnsi="Trebuchet MS"/>
          <w:sz w:val="20"/>
          <w:szCs w:val="20"/>
          <w:lang w:val="en-GB"/>
        </w:rPr>
        <w:t xml:space="preserve">be used by all the </w:t>
      </w:r>
      <w:r w:rsidR="000728A4">
        <w:rPr>
          <w:rFonts w:ascii="Trebuchet MS" w:hAnsi="Trebuchet MS"/>
          <w:sz w:val="20"/>
          <w:szCs w:val="20"/>
          <w:lang w:val="en-GB"/>
        </w:rPr>
        <w:t xml:space="preserve">Member </w:t>
      </w:r>
      <w:r w:rsidR="000728A4" w:rsidRPr="001149D2">
        <w:rPr>
          <w:rFonts w:ascii="Trebuchet MS" w:hAnsi="Trebuchet MS"/>
          <w:sz w:val="20"/>
          <w:szCs w:val="20"/>
          <w:lang w:val="en-GB"/>
        </w:rPr>
        <w:t xml:space="preserve">States </w:t>
      </w:r>
      <w:r w:rsidRPr="001149D2">
        <w:rPr>
          <w:rFonts w:ascii="Trebuchet MS" w:hAnsi="Trebuchet MS"/>
          <w:sz w:val="20"/>
          <w:szCs w:val="20"/>
          <w:lang w:val="en-GB"/>
        </w:rPr>
        <w:t xml:space="preserve">as a self-assessment tool in order to reflect upon the synergies between their </w:t>
      </w:r>
      <w:r w:rsidR="005C6090" w:rsidRPr="001149D2">
        <w:rPr>
          <w:rFonts w:ascii="Trebuchet MS" w:hAnsi="Trebuchet MS"/>
          <w:sz w:val="20"/>
          <w:szCs w:val="20"/>
          <w:lang w:val="en-GB"/>
        </w:rPr>
        <w:t>national priorities</w:t>
      </w:r>
      <w:r w:rsidRPr="001149D2">
        <w:rPr>
          <w:rFonts w:ascii="Trebuchet MS" w:hAnsi="Trebuchet MS"/>
          <w:sz w:val="20"/>
          <w:szCs w:val="20"/>
          <w:lang w:val="en-GB"/>
        </w:rPr>
        <w:t xml:space="preserve"> and those of the neighbouring countries and the EUSBSR. </w:t>
      </w:r>
    </w:p>
    <w:p w:rsidR="003F559E" w:rsidRPr="001149D2" w:rsidRDefault="00D84DE3"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 xml:space="preserve">The template can be developed along the following lines: </w:t>
      </w:r>
    </w:p>
    <w:p w:rsidR="00D84DE3" w:rsidRPr="001149D2" w:rsidRDefault="00D84DE3"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lastRenderedPageBreak/>
        <w:t xml:space="preserve">1. What are </w:t>
      </w:r>
      <w:r w:rsidR="005C6090" w:rsidRPr="001149D2">
        <w:rPr>
          <w:rFonts w:ascii="Trebuchet MS" w:hAnsi="Trebuchet MS"/>
          <w:sz w:val="20"/>
          <w:szCs w:val="20"/>
          <w:lang w:val="en-GB"/>
        </w:rPr>
        <w:t>your national</w:t>
      </w:r>
      <w:r w:rsidRPr="001149D2">
        <w:rPr>
          <w:rFonts w:ascii="Trebuchet MS" w:hAnsi="Trebuchet MS"/>
          <w:sz w:val="20"/>
          <w:szCs w:val="20"/>
          <w:lang w:val="en-GB"/>
        </w:rPr>
        <w:t xml:space="preserve"> priorities</w:t>
      </w:r>
      <w:r w:rsidR="004F507F" w:rsidRPr="001149D2">
        <w:rPr>
          <w:rFonts w:ascii="Trebuchet MS" w:hAnsi="Trebuchet MS"/>
          <w:sz w:val="20"/>
          <w:szCs w:val="20"/>
          <w:lang w:val="en-GB"/>
        </w:rPr>
        <w:t>?</w:t>
      </w:r>
    </w:p>
    <w:p w:rsidR="00D84DE3" w:rsidRPr="001149D2" w:rsidRDefault="00D84DE3"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 xml:space="preserve">2. How do they </w:t>
      </w:r>
      <w:r w:rsidR="004F507F" w:rsidRPr="001149D2">
        <w:rPr>
          <w:rFonts w:ascii="Trebuchet MS" w:hAnsi="Trebuchet MS"/>
          <w:sz w:val="20"/>
          <w:szCs w:val="20"/>
          <w:lang w:val="en-GB"/>
        </w:rPr>
        <w:t>reinforce the EUSBSR objectives</w:t>
      </w:r>
      <w:r w:rsidR="009F27BF" w:rsidRPr="001149D2">
        <w:rPr>
          <w:rFonts w:ascii="Trebuchet MS" w:hAnsi="Trebuchet MS"/>
          <w:sz w:val="20"/>
          <w:szCs w:val="20"/>
          <w:lang w:val="en-GB"/>
        </w:rPr>
        <w:t xml:space="preserve"> </w:t>
      </w:r>
      <w:r w:rsidR="00017D29" w:rsidRPr="001149D2">
        <w:rPr>
          <w:rFonts w:ascii="Trebuchet MS" w:hAnsi="Trebuchet MS"/>
          <w:sz w:val="20"/>
          <w:szCs w:val="20"/>
          <w:lang w:val="en-GB"/>
        </w:rPr>
        <w:t>and/</w:t>
      </w:r>
      <w:r w:rsidR="009F27BF" w:rsidRPr="001149D2">
        <w:rPr>
          <w:rFonts w:ascii="Trebuchet MS" w:hAnsi="Trebuchet MS"/>
          <w:sz w:val="20"/>
          <w:szCs w:val="20"/>
          <w:lang w:val="en-GB"/>
        </w:rPr>
        <w:t>or the Priority Areas</w:t>
      </w:r>
      <w:r w:rsidR="004F507F" w:rsidRPr="001149D2">
        <w:rPr>
          <w:rFonts w:ascii="Trebuchet MS" w:hAnsi="Trebuchet MS"/>
          <w:sz w:val="20"/>
          <w:szCs w:val="20"/>
          <w:lang w:val="en-GB"/>
        </w:rPr>
        <w:t>?</w:t>
      </w:r>
    </w:p>
    <w:p w:rsidR="004F507F" w:rsidRPr="001149D2" w:rsidRDefault="004F507F"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 xml:space="preserve">3. Within </w:t>
      </w:r>
      <w:r w:rsidR="005C6090" w:rsidRPr="001149D2">
        <w:rPr>
          <w:rFonts w:ascii="Trebuchet MS" w:hAnsi="Trebuchet MS"/>
          <w:sz w:val="20"/>
          <w:szCs w:val="20"/>
          <w:lang w:val="en-GB"/>
        </w:rPr>
        <w:t>y</w:t>
      </w:r>
      <w:r w:rsidR="00017D29" w:rsidRPr="001149D2">
        <w:rPr>
          <w:rFonts w:ascii="Trebuchet MS" w:hAnsi="Trebuchet MS"/>
          <w:sz w:val="20"/>
          <w:szCs w:val="20"/>
          <w:lang w:val="en-GB"/>
        </w:rPr>
        <w:t>our</w:t>
      </w:r>
      <w:r w:rsidRPr="001149D2">
        <w:rPr>
          <w:rFonts w:ascii="Trebuchet MS" w:hAnsi="Trebuchet MS"/>
          <w:sz w:val="20"/>
          <w:szCs w:val="20"/>
          <w:lang w:val="en-GB"/>
        </w:rPr>
        <w:t xml:space="preserve"> priorities, how do </w:t>
      </w:r>
      <w:r w:rsidR="005C6090" w:rsidRPr="001149D2">
        <w:rPr>
          <w:rFonts w:ascii="Trebuchet MS" w:hAnsi="Trebuchet MS"/>
          <w:sz w:val="20"/>
          <w:szCs w:val="20"/>
          <w:lang w:val="en-GB"/>
        </w:rPr>
        <w:t>you</w:t>
      </w:r>
      <w:r w:rsidR="005C6090" w:rsidRPr="001149D2">
        <w:rPr>
          <w:rFonts w:ascii="Trebuchet MS" w:hAnsi="Trebuchet MS"/>
          <w:i/>
          <w:sz w:val="20"/>
          <w:szCs w:val="20"/>
          <w:lang w:val="en-GB"/>
        </w:rPr>
        <w:t xml:space="preserve"> </w:t>
      </w:r>
      <w:r w:rsidRPr="001149D2">
        <w:rPr>
          <w:rFonts w:ascii="Trebuchet MS" w:hAnsi="Trebuchet MS"/>
          <w:sz w:val="20"/>
          <w:szCs w:val="20"/>
          <w:lang w:val="en-GB"/>
        </w:rPr>
        <w:t xml:space="preserve">collaborate with partners in the Baltic Sea </w:t>
      </w:r>
      <w:r w:rsidR="000728A4" w:rsidRPr="001149D2">
        <w:rPr>
          <w:rFonts w:ascii="Trebuchet MS" w:hAnsi="Trebuchet MS"/>
          <w:sz w:val="20"/>
          <w:szCs w:val="20"/>
          <w:lang w:val="en-GB"/>
        </w:rPr>
        <w:t>region</w:t>
      </w:r>
      <w:r w:rsidRPr="001149D2">
        <w:rPr>
          <w:rFonts w:ascii="Trebuchet MS" w:hAnsi="Trebuchet MS"/>
          <w:sz w:val="20"/>
          <w:szCs w:val="20"/>
          <w:lang w:val="en-GB"/>
        </w:rPr>
        <w:t>?</w:t>
      </w:r>
    </w:p>
    <w:p w:rsidR="004F507F" w:rsidRPr="001149D2" w:rsidRDefault="004F507F" w:rsidP="001149D2">
      <w:pPr>
        <w:pStyle w:val="NormalWeb"/>
        <w:spacing w:before="0" w:beforeAutospacing="0" w:after="240" w:afterAutospacing="0"/>
        <w:rPr>
          <w:rFonts w:ascii="Trebuchet MS" w:hAnsi="Trebuchet MS"/>
          <w:sz w:val="20"/>
          <w:szCs w:val="20"/>
          <w:lang w:val="en-GB"/>
        </w:rPr>
      </w:pPr>
      <w:r w:rsidRPr="001149D2">
        <w:rPr>
          <w:rFonts w:ascii="Trebuchet MS" w:hAnsi="Trebuchet MS"/>
          <w:sz w:val="20"/>
          <w:szCs w:val="20"/>
          <w:lang w:val="en-GB"/>
        </w:rPr>
        <w:t xml:space="preserve">4. </w:t>
      </w:r>
      <w:r w:rsidR="00017D29" w:rsidRPr="001149D2">
        <w:rPr>
          <w:rFonts w:ascii="Trebuchet MS" w:hAnsi="Trebuchet MS"/>
          <w:sz w:val="20"/>
          <w:szCs w:val="20"/>
          <w:lang w:val="en-GB"/>
        </w:rPr>
        <w:t>Within our priorities, h</w:t>
      </w:r>
      <w:r w:rsidRPr="001149D2">
        <w:rPr>
          <w:rFonts w:ascii="Trebuchet MS" w:hAnsi="Trebuchet MS"/>
          <w:sz w:val="20"/>
          <w:szCs w:val="20"/>
          <w:lang w:val="en-GB"/>
        </w:rPr>
        <w:t xml:space="preserve">ow would </w:t>
      </w:r>
      <w:r w:rsidR="005C6090" w:rsidRPr="001149D2">
        <w:rPr>
          <w:rFonts w:ascii="Trebuchet MS" w:hAnsi="Trebuchet MS"/>
          <w:sz w:val="20"/>
          <w:szCs w:val="20"/>
          <w:lang w:val="en-GB"/>
        </w:rPr>
        <w:t>you</w:t>
      </w:r>
      <w:r w:rsidRPr="001149D2">
        <w:rPr>
          <w:rFonts w:ascii="Trebuchet MS" w:hAnsi="Trebuchet MS"/>
          <w:sz w:val="20"/>
          <w:szCs w:val="20"/>
          <w:lang w:val="en-GB"/>
        </w:rPr>
        <w:t xml:space="preserve"> like to collaborate with partners in the Baltic Sea </w:t>
      </w:r>
      <w:r w:rsidR="000728A4" w:rsidRPr="001149D2">
        <w:rPr>
          <w:rFonts w:ascii="Trebuchet MS" w:hAnsi="Trebuchet MS"/>
          <w:sz w:val="20"/>
          <w:szCs w:val="20"/>
          <w:lang w:val="en-GB"/>
        </w:rPr>
        <w:t>region</w:t>
      </w:r>
      <w:r w:rsidRPr="001149D2">
        <w:rPr>
          <w:rFonts w:ascii="Trebuchet MS" w:hAnsi="Trebuchet MS"/>
          <w:sz w:val="20"/>
          <w:szCs w:val="20"/>
          <w:lang w:val="en-GB"/>
        </w:rPr>
        <w:t>?</w:t>
      </w:r>
    </w:p>
    <w:p w:rsidR="004F507F" w:rsidRPr="001149D2" w:rsidRDefault="005C6090"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5. How can the EUSBSR and the programmes or other instruments support each other</w:t>
      </w:r>
      <w:r w:rsidR="004F507F" w:rsidRPr="001149D2">
        <w:rPr>
          <w:rFonts w:ascii="Trebuchet MS" w:hAnsi="Trebuchet MS"/>
          <w:sz w:val="20"/>
          <w:szCs w:val="20"/>
          <w:lang w:val="en-GB"/>
        </w:rPr>
        <w:t>?</w:t>
      </w:r>
    </w:p>
    <w:p w:rsidR="004F507F" w:rsidRPr="001149D2" w:rsidRDefault="00F4222C" w:rsidP="001149D2">
      <w:pPr>
        <w:pStyle w:val="NormalWeb"/>
        <w:spacing w:before="0" w:beforeAutospacing="0" w:after="240" w:afterAutospacing="0"/>
        <w:jc w:val="both"/>
        <w:rPr>
          <w:rFonts w:ascii="Trebuchet MS" w:hAnsi="Trebuchet MS"/>
          <w:sz w:val="20"/>
          <w:szCs w:val="20"/>
          <w:lang w:val="en-GB"/>
        </w:rPr>
      </w:pPr>
      <w:r w:rsidRPr="001149D2">
        <w:rPr>
          <w:rFonts w:ascii="Trebuchet MS" w:hAnsi="Trebuchet MS"/>
          <w:sz w:val="20"/>
          <w:szCs w:val="20"/>
          <w:lang w:val="en-GB"/>
        </w:rPr>
        <w:t>Given the time constraint, plenary session might be preferred</w:t>
      </w:r>
      <w:r w:rsidR="005628D8" w:rsidRPr="001149D2">
        <w:rPr>
          <w:rFonts w:ascii="Trebuchet MS" w:hAnsi="Trebuchet MS"/>
          <w:sz w:val="20"/>
          <w:szCs w:val="20"/>
          <w:lang w:val="en-GB"/>
        </w:rPr>
        <w:t xml:space="preserve">. </w:t>
      </w:r>
      <w:r w:rsidR="004F507F" w:rsidRPr="001149D2">
        <w:rPr>
          <w:rFonts w:ascii="Trebuchet MS" w:hAnsi="Trebuchet MS"/>
          <w:sz w:val="20"/>
          <w:szCs w:val="20"/>
          <w:lang w:val="en-GB"/>
        </w:rPr>
        <w:t xml:space="preserve">The discussion can be organised along </w:t>
      </w:r>
      <w:r w:rsidR="005C6090" w:rsidRPr="001149D2">
        <w:rPr>
          <w:rFonts w:ascii="Trebuchet MS" w:hAnsi="Trebuchet MS"/>
          <w:sz w:val="20"/>
          <w:szCs w:val="20"/>
          <w:lang w:val="en-GB"/>
        </w:rPr>
        <w:t>the three main questions listed above.</w:t>
      </w:r>
    </w:p>
    <w:p w:rsidR="008C2B34" w:rsidRPr="001149D2" w:rsidRDefault="008C2B34" w:rsidP="001149D2">
      <w:pPr>
        <w:pStyle w:val="DateandVenue"/>
        <w:spacing w:after="240"/>
        <w:rPr>
          <w:sz w:val="20"/>
        </w:rPr>
      </w:pPr>
    </w:p>
    <w:p w:rsidR="007058BB" w:rsidRDefault="005C6090" w:rsidP="0037437A">
      <w:pPr>
        <w:pStyle w:val="DateandVenue"/>
        <w:spacing w:after="240"/>
        <w:ind w:left="1620" w:hanging="1620"/>
        <w:rPr>
          <w:sz w:val="20"/>
        </w:rPr>
      </w:pPr>
      <w:r w:rsidRPr="001149D2">
        <w:rPr>
          <w:b/>
          <w:sz w:val="20"/>
        </w:rPr>
        <w:t xml:space="preserve">Moderation: </w:t>
      </w:r>
      <w:r w:rsidRPr="001149D2">
        <w:rPr>
          <w:b/>
          <w:sz w:val="20"/>
        </w:rPr>
        <w:tab/>
      </w:r>
      <w:r w:rsidRPr="001149D2">
        <w:rPr>
          <w:sz w:val="20"/>
        </w:rPr>
        <w:t xml:space="preserve">Priority Area coordinator </w:t>
      </w:r>
      <w:r w:rsidR="007058BB">
        <w:rPr>
          <w:sz w:val="20"/>
        </w:rPr>
        <w:t xml:space="preserve">for the Priority Area TRANSPORT </w:t>
      </w:r>
      <w:r w:rsidR="007058BB" w:rsidRPr="008E404F">
        <w:rPr>
          <w:sz w:val="20"/>
        </w:rPr>
        <w:t xml:space="preserve">of the EUSBSR Action Plan </w:t>
      </w:r>
      <w:r w:rsidR="007058BB">
        <w:rPr>
          <w:sz w:val="20"/>
        </w:rPr>
        <w:t>(tbc)</w:t>
      </w:r>
    </w:p>
    <w:p w:rsidR="00D84DE3" w:rsidRPr="001149D2" w:rsidRDefault="005C6090" w:rsidP="007058BB">
      <w:pPr>
        <w:pStyle w:val="DateandVenue"/>
        <w:spacing w:after="240"/>
        <w:ind w:left="1620" w:firstLine="0"/>
        <w:rPr>
          <w:sz w:val="20"/>
        </w:rPr>
      </w:pPr>
      <w:r w:rsidRPr="001149D2">
        <w:rPr>
          <w:sz w:val="20"/>
        </w:rPr>
        <w:t>DG MOVE (Gudrun Schulze/Helmut Adelsberger</w:t>
      </w:r>
      <w:r w:rsidR="007058BB">
        <w:rPr>
          <w:sz w:val="20"/>
        </w:rPr>
        <w:t xml:space="preserve"> (tbc)</w:t>
      </w:r>
      <w:r w:rsidRPr="001149D2">
        <w:rPr>
          <w:sz w:val="20"/>
        </w:rPr>
        <w:t>)</w:t>
      </w:r>
    </w:p>
    <w:p w:rsidR="008C2B34" w:rsidRPr="001149D2" w:rsidRDefault="008C2B34" w:rsidP="001149D2">
      <w:pPr>
        <w:spacing w:after="240" w:line="240" w:lineRule="auto"/>
        <w:rPr>
          <w:rFonts w:ascii="Trebuchet MS" w:hAnsi="Trebuchet MS"/>
          <w:sz w:val="20"/>
          <w:szCs w:val="20"/>
          <w:lang w:eastAsia="en-US"/>
        </w:rPr>
      </w:pPr>
    </w:p>
    <w:p w:rsidR="003F559E" w:rsidRPr="001149D2" w:rsidRDefault="003F559E" w:rsidP="001149D2">
      <w:pPr>
        <w:pStyle w:val="DateandVenue"/>
        <w:spacing w:after="240"/>
        <w:rPr>
          <w:b/>
          <w:sz w:val="20"/>
        </w:rPr>
      </w:pPr>
      <w:r w:rsidRPr="001149D2">
        <w:rPr>
          <w:b/>
          <w:sz w:val="20"/>
        </w:rPr>
        <w:t>Proposed Agenda of the session:</w:t>
      </w:r>
    </w:p>
    <w:p w:rsidR="003F559E" w:rsidRPr="001149D2" w:rsidRDefault="003F559E" w:rsidP="0037437A">
      <w:pPr>
        <w:pStyle w:val="NormalWeb"/>
        <w:spacing w:before="0" w:beforeAutospacing="0" w:after="240" w:afterAutospacing="0"/>
        <w:ind w:left="1620" w:hanging="1620"/>
        <w:jc w:val="both"/>
        <w:rPr>
          <w:rFonts w:ascii="Trebuchet MS" w:hAnsi="Trebuchet MS"/>
          <w:sz w:val="20"/>
          <w:szCs w:val="20"/>
          <w:lang w:val="en-GB"/>
        </w:rPr>
      </w:pPr>
      <w:r w:rsidRPr="001149D2">
        <w:rPr>
          <w:rFonts w:ascii="Trebuchet MS" w:hAnsi="Trebuchet MS"/>
          <w:sz w:val="20"/>
          <w:szCs w:val="20"/>
          <w:lang w:val="en-GB"/>
        </w:rPr>
        <w:t>11:</w:t>
      </w:r>
      <w:r w:rsidR="0037437A">
        <w:rPr>
          <w:rFonts w:ascii="Trebuchet MS" w:hAnsi="Trebuchet MS"/>
          <w:sz w:val="20"/>
          <w:szCs w:val="20"/>
          <w:lang w:val="en-GB"/>
        </w:rPr>
        <w:t>0</w:t>
      </w:r>
      <w:r w:rsidRPr="001149D2">
        <w:rPr>
          <w:rFonts w:ascii="Trebuchet MS" w:hAnsi="Trebuchet MS"/>
          <w:sz w:val="20"/>
          <w:szCs w:val="20"/>
          <w:lang w:val="en-GB"/>
        </w:rPr>
        <w:t>0 – 1</w:t>
      </w:r>
      <w:r w:rsidR="0037437A">
        <w:rPr>
          <w:rFonts w:ascii="Trebuchet MS" w:hAnsi="Trebuchet MS"/>
          <w:sz w:val="20"/>
          <w:szCs w:val="20"/>
          <w:lang w:val="en-GB"/>
        </w:rPr>
        <w:t>1</w:t>
      </w:r>
      <w:r w:rsidRPr="001149D2">
        <w:rPr>
          <w:rFonts w:ascii="Trebuchet MS" w:hAnsi="Trebuchet MS"/>
          <w:sz w:val="20"/>
          <w:szCs w:val="20"/>
          <w:lang w:val="en-GB"/>
        </w:rPr>
        <w:t>:</w:t>
      </w:r>
      <w:r w:rsidR="0037437A">
        <w:rPr>
          <w:rFonts w:ascii="Trebuchet MS" w:hAnsi="Trebuchet MS"/>
          <w:sz w:val="20"/>
          <w:szCs w:val="20"/>
          <w:lang w:val="en-GB"/>
        </w:rPr>
        <w:t>4</w:t>
      </w:r>
      <w:r w:rsidR="008459A5" w:rsidRPr="001149D2">
        <w:rPr>
          <w:rFonts w:ascii="Trebuchet MS" w:hAnsi="Trebuchet MS"/>
          <w:sz w:val="20"/>
          <w:szCs w:val="20"/>
          <w:lang w:val="en-GB"/>
        </w:rPr>
        <w:t>5</w:t>
      </w:r>
      <w:r w:rsidR="008459A5" w:rsidRPr="001149D2">
        <w:rPr>
          <w:rFonts w:ascii="Trebuchet MS" w:hAnsi="Trebuchet MS"/>
          <w:sz w:val="20"/>
          <w:szCs w:val="20"/>
          <w:lang w:val="en-GB"/>
        </w:rPr>
        <w:tab/>
        <w:t>Introduction:</w:t>
      </w:r>
      <w:r w:rsidRPr="001149D2">
        <w:rPr>
          <w:rFonts w:ascii="Trebuchet MS" w:hAnsi="Trebuchet MS"/>
          <w:sz w:val="20"/>
          <w:szCs w:val="20"/>
          <w:lang w:val="en-GB"/>
        </w:rPr>
        <w:t xml:space="preserve"> objectives of session</w:t>
      </w:r>
      <w:r w:rsidR="008459A5" w:rsidRPr="001149D2">
        <w:rPr>
          <w:rFonts w:ascii="Trebuchet MS" w:hAnsi="Trebuchet MS"/>
          <w:sz w:val="20"/>
          <w:szCs w:val="20"/>
          <w:lang w:val="en-GB"/>
        </w:rPr>
        <w:t xml:space="preserve">, short intro to </w:t>
      </w:r>
      <w:r w:rsidR="0037437A">
        <w:rPr>
          <w:rFonts w:ascii="Trebuchet MS" w:hAnsi="Trebuchet MS"/>
          <w:sz w:val="20"/>
          <w:szCs w:val="20"/>
          <w:lang w:val="en-GB"/>
        </w:rPr>
        <w:t xml:space="preserve">the </w:t>
      </w:r>
      <w:r w:rsidRPr="001149D2">
        <w:rPr>
          <w:rFonts w:ascii="Trebuchet MS" w:hAnsi="Trebuchet MS"/>
          <w:sz w:val="20"/>
          <w:szCs w:val="20"/>
          <w:lang w:val="en-GB"/>
        </w:rPr>
        <w:t xml:space="preserve">EUSBSR </w:t>
      </w:r>
      <w:r w:rsidR="008459A5" w:rsidRPr="001149D2">
        <w:rPr>
          <w:rFonts w:ascii="Trebuchet MS" w:hAnsi="Trebuchet MS"/>
          <w:sz w:val="20"/>
          <w:szCs w:val="20"/>
          <w:lang w:val="en-GB"/>
        </w:rPr>
        <w:t xml:space="preserve">and </w:t>
      </w:r>
      <w:r w:rsidR="005C6090" w:rsidRPr="001149D2">
        <w:rPr>
          <w:rFonts w:ascii="Trebuchet MS" w:hAnsi="Trebuchet MS"/>
          <w:sz w:val="20"/>
          <w:szCs w:val="20"/>
          <w:lang w:val="en-GB"/>
        </w:rPr>
        <w:t>P</w:t>
      </w:r>
      <w:r w:rsidR="0037437A">
        <w:rPr>
          <w:rFonts w:ascii="Trebuchet MS" w:hAnsi="Trebuchet MS"/>
          <w:sz w:val="20"/>
          <w:szCs w:val="20"/>
          <w:lang w:val="en-GB"/>
        </w:rPr>
        <w:t xml:space="preserve">riority </w:t>
      </w:r>
      <w:r w:rsidR="005C6090" w:rsidRPr="001149D2">
        <w:rPr>
          <w:rFonts w:ascii="Trebuchet MS" w:hAnsi="Trebuchet MS"/>
          <w:sz w:val="20"/>
          <w:szCs w:val="20"/>
          <w:lang w:val="en-GB"/>
        </w:rPr>
        <w:t>A</w:t>
      </w:r>
      <w:r w:rsidR="0037437A">
        <w:rPr>
          <w:rFonts w:ascii="Trebuchet MS" w:hAnsi="Trebuchet MS"/>
          <w:sz w:val="20"/>
          <w:szCs w:val="20"/>
          <w:lang w:val="en-GB"/>
        </w:rPr>
        <w:t>rea</w:t>
      </w:r>
      <w:r w:rsidR="005C6090" w:rsidRPr="001149D2">
        <w:rPr>
          <w:rFonts w:ascii="Trebuchet MS" w:hAnsi="Trebuchet MS"/>
          <w:sz w:val="20"/>
          <w:szCs w:val="20"/>
          <w:lang w:val="en-GB"/>
        </w:rPr>
        <w:t xml:space="preserve"> Transport</w:t>
      </w:r>
      <w:r w:rsidR="0037437A">
        <w:rPr>
          <w:rFonts w:ascii="Trebuchet MS" w:hAnsi="Trebuchet MS"/>
          <w:sz w:val="20"/>
          <w:szCs w:val="20"/>
          <w:lang w:val="en-GB"/>
        </w:rPr>
        <w:t xml:space="preserve">; </w:t>
      </w:r>
      <w:r w:rsidR="00880020" w:rsidRPr="001149D2">
        <w:rPr>
          <w:rFonts w:ascii="Trebuchet MS" w:hAnsi="Trebuchet MS"/>
          <w:sz w:val="20"/>
          <w:szCs w:val="20"/>
          <w:lang w:val="en-GB"/>
        </w:rPr>
        <w:t>Map of the projects</w:t>
      </w:r>
    </w:p>
    <w:p w:rsidR="003F559E" w:rsidRPr="001149D2" w:rsidRDefault="003F559E" w:rsidP="0037437A">
      <w:pPr>
        <w:pStyle w:val="NormalWeb"/>
        <w:spacing w:before="0" w:beforeAutospacing="0" w:after="240" w:afterAutospacing="0"/>
        <w:ind w:left="1620" w:hanging="1620"/>
        <w:jc w:val="both"/>
        <w:rPr>
          <w:rFonts w:ascii="Trebuchet MS" w:hAnsi="Trebuchet MS"/>
          <w:sz w:val="20"/>
          <w:szCs w:val="20"/>
          <w:lang w:val="en-GB"/>
        </w:rPr>
      </w:pPr>
      <w:r w:rsidRPr="001149D2">
        <w:rPr>
          <w:rFonts w:ascii="Trebuchet MS" w:hAnsi="Trebuchet MS"/>
          <w:sz w:val="20"/>
          <w:szCs w:val="20"/>
          <w:lang w:val="en-GB"/>
        </w:rPr>
        <w:t>1</w:t>
      </w:r>
      <w:r w:rsidR="0037437A">
        <w:rPr>
          <w:rFonts w:ascii="Trebuchet MS" w:hAnsi="Trebuchet MS"/>
          <w:sz w:val="20"/>
          <w:szCs w:val="20"/>
          <w:lang w:val="en-GB"/>
        </w:rPr>
        <w:t>1</w:t>
      </w:r>
      <w:r w:rsidRPr="001149D2">
        <w:rPr>
          <w:rFonts w:ascii="Trebuchet MS" w:hAnsi="Trebuchet MS"/>
          <w:sz w:val="20"/>
          <w:szCs w:val="20"/>
          <w:lang w:val="en-GB"/>
        </w:rPr>
        <w:t>:</w:t>
      </w:r>
      <w:r w:rsidR="0037437A">
        <w:rPr>
          <w:rFonts w:ascii="Trebuchet MS" w:hAnsi="Trebuchet MS"/>
          <w:sz w:val="20"/>
          <w:szCs w:val="20"/>
          <w:lang w:val="en-GB"/>
        </w:rPr>
        <w:t>45</w:t>
      </w:r>
      <w:r w:rsidRPr="001149D2">
        <w:rPr>
          <w:rFonts w:ascii="Trebuchet MS" w:hAnsi="Trebuchet MS"/>
          <w:sz w:val="20"/>
          <w:szCs w:val="20"/>
          <w:lang w:val="en-GB"/>
        </w:rPr>
        <w:t xml:space="preserve"> – </w:t>
      </w:r>
      <w:r w:rsidR="0037437A">
        <w:rPr>
          <w:rFonts w:ascii="Trebuchet MS" w:hAnsi="Trebuchet MS"/>
          <w:sz w:val="20"/>
          <w:szCs w:val="20"/>
          <w:lang w:val="en-GB"/>
        </w:rPr>
        <w:t>12</w:t>
      </w:r>
      <w:r w:rsidRPr="001149D2">
        <w:rPr>
          <w:rFonts w:ascii="Trebuchet MS" w:hAnsi="Trebuchet MS"/>
          <w:sz w:val="20"/>
          <w:szCs w:val="20"/>
          <w:lang w:val="en-GB"/>
        </w:rPr>
        <w:t>:</w:t>
      </w:r>
      <w:r w:rsidR="0037437A">
        <w:rPr>
          <w:rFonts w:ascii="Trebuchet MS" w:hAnsi="Trebuchet MS"/>
          <w:sz w:val="20"/>
          <w:szCs w:val="20"/>
          <w:lang w:val="en-GB"/>
        </w:rPr>
        <w:t>45</w:t>
      </w:r>
      <w:r w:rsidRPr="001149D2">
        <w:rPr>
          <w:rFonts w:ascii="Trebuchet MS" w:hAnsi="Trebuchet MS"/>
          <w:sz w:val="20"/>
          <w:szCs w:val="20"/>
          <w:lang w:val="en-GB"/>
        </w:rPr>
        <w:t xml:space="preserve"> </w:t>
      </w:r>
      <w:r w:rsidR="00880020" w:rsidRPr="001149D2">
        <w:rPr>
          <w:rFonts w:ascii="Trebuchet MS" w:hAnsi="Trebuchet MS"/>
          <w:sz w:val="20"/>
          <w:szCs w:val="20"/>
          <w:lang w:val="en-GB"/>
        </w:rPr>
        <w:tab/>
      </w:r>
      <w:r w:rsidRPr="001149D2">
        <w:rPr>
          <w:rFonts w:ascii="Trebuchet MS" w:hAnsi="Trebuchet MS"/>
          <w:sz w:val="20"/>
          <w:szCs w:val="20"/>
          <w:lang w:val="en-GB"/>
        </w:rPr>
        <w:t>Example 1</w:t>
      </w:r>
      <w:r w:rsidR="00880020" w:rsidRPr="001149D2">
        <w:rPr>
          <w:rFonts w:ascii="Trebuchet MS" w:hAnsi="Trebuchet MS"/>
          <w:sz w:val="20"/>
          <w:szCs w:val="20"/>
          <w:lang w:val="en-GB"/>
        </w:rPr>
        <w:t xml:space="preserve"> </w:t>
      </w:r>
      <w:r w:rsidR="00641572" w:rsidRPr="001149D2">
        <w:rPr>
          <w:rFonts w:ascii="Trebuchet MS" w:hAnsi="Trebuchet MS"/>
          <w:sz w:val="20"/>
          <w:szCs w:val="20"/>
          <w:lang w:val="en-GB"/>
        </w:rPr>
        <w:t>on presentation</w:t>
      </w:r>
      <w:r w:rsidR="008459A5" w:rsidRPr="001149D2">
        <w:rPr>
          <w:rFonts w:ascii="Trebuchet MS" w:hAnsi="Trebuchet MS"/>
          <w:sz w:val="20"/>
          <w:szCs w:val="20"/>
          <w:lang w:val="en-GB"/>
        </w:rPr>
        <w:t xml:space="preserve"> </w:t>
      </w:r>
      <w:r w:rsidR="00880020" w:rsidRPr="001149D2">
        <w:rPr>
          <w:rFonts w:ascii="Trebuchet MS" w:hAnsi="Trebuchet MS"/>
          <w:sz w:val="20"/>
          <w:szCs w:val="20"/>
          <w:lang w:val="en-GB"/>
        </w:rPr>
        <w:t>of infrastructure projects decided by a Member</w:t>
      </w:r>
      <w:r w:rsidR="0037437A">
        <w:rPr>
          <w:rFonts w:ascii="Trebuchet MS" w:hAnsi="Trebuchet MS"/>
          <w:sz w:val="20"/>
          <w:szCs w:val="20"/>
          <w:lang w:val="en-GB"/>
        </w:rPr>
        <w:t xml:space="preserve"> </w:t>
      </w:r>
      <w:r w:rsidR="00880020" w:rsidRPr="001149D2">
        <w:rPr>
          <w:rFonts w:ascii="Trebuchet MS" w:hAnsi="Trebuchet MS"/>
          <w:sz w:val="20"/>
          <w:szCs w:val="20"/>
          <w:lang w:val="en-GB"/>
        </w:rPr>
        <w:t xml:space="preserve">State, and of the intervention logic (national/crossborder/transnational) </w:t>
      </w:r>
      <w:r w:rsidR="008459A5" w:rsidRPr="001149D2">
        <w:rPr>
          <w:rFonts w:ascii="Trebuchet MS" w:hAnsi="Trebuchet MS"/>
          <w:sz w:val="20"/>
          <w:szCs w:val="20"/>
          <w:lang w:val="en-GB"/>
        </w:rPr>
        <w:t>followed by a discussion (20+</w:t>
      </w:r>
      <w:r w:rsidR="0037437A">
        <w:rPr>
          <w:rFonts w:ascii="Trebuchet MS" w:hAnsi="Trebuchet MS"/>
          <w:sz w:val="20"/>
          <w:szCs w:val="20"/>
          <w:lang w:val="en-GB"/>
        </w:rPr>
        <w:t>30</w:t>
      </w:r>
      <w:r w:rsidR="008459A5" w:rsidRPr="001149D2">
        <w:rPr>
          <w:rFonts w:ascii="Trebuchet MS" w:hAnsi="Trebuchet MS"/>
          <w:sz w:val="20"/>
          <w:szCs w:val="20"/>
          <w:lang w:val="en-GB"/>
        </w:rPr>
        <w:t xml:space="preserve"> min) </w:t>
      </w:r>
    </w:p>
    <w:p w:rsidR="008459A5" w:rsidRPr="001149D2" w:rsidRDefault="008459A5" w:rsidP="0037437A">
      <w:pPr>
        <w:pStyle w:val="NormalWeb"/>
        <w:spacing w:before="0" w:beforeAutospacing="0" w:after="240" w:afterAutospacing="0"/>
        <w:ind w:left="1620" w:hanging="1620"/>
        <w:jc w:val="both"/>
        <w:rPr>
          <w:rFonts w:ascii="Trebuchet MS" w:hAnsi="Trebuchet MS"/>
          <w:sz w:val="20"/>
          <w:szCs w:val="20"/>
          <w:lang w:val="en-GB"/>
        </w:rPr>
      </w:pPr>
      <w:r w:rsidRPr="001149D2">
        <w:rPr>
          <w:rFonts w:ascii="Trebuchet MS" w:hAnsi="Trebuchet MS"/>
          <w:sz w:val="20"/>
          <w:szCs w:val="20"/>
          <w:lang w:val="en-GB"/>
        </w:rPr>
        <w:t>1</w:t>
      </w:r>
      <w:r w:rsidR="0037437A">
        <w:rPr>
          <w:rFonts w:ascii="Trebuchet MS" w:hAnsi="Trebuchet MS"/>
          <w:sz w:val="20"/>
          <w:szCs w:val="20"/>
          <w:lang w:val="en-GB"/>
        </w:rPr>
        <w:t>2</w:t>
      </w:r>
      <w:r w:rsidRPr="001149D2">
        <w:rPr>
          <w:rFonts w:ascii="Trebuchet MS" w:hAnsi="Trebuchet MS"/>
          <w:sz w:val="20"/>
          <w:szCs w:val="20"/>
          <w:lang w:val="en-GB"/>
        </w:rPr>
        <w:t>:</w:t>
      </w:r>
      <w:r w:rsidR="0037437A">
        <w:rPr>
          <w:rFonts w:ascii="Trebuchet MS" w:hAnsi="Trebuchet MS"/>
          <w:sz w:val="20"/>
          <w:szCs w:val="20"/>
          <w:lang w:val="en-GB"/>
        </w:rPr>
        <w:t>45</w:t>
      </w:r>
      <w:r w:rsidRPr="001149D2">
        <w:rPr>
          <w:rFonts w:ascii="Trebuchet MS" w:hAnsi="Trebuchet MS"/>
          <w:sz w:val="20"/>
          <w:szCs w:val="20"/>
          <w:lang w:val="en-GB"/>
        </w:rPr>
        <w:t xml:space="preserve"> – 1</w:t>
      </w:r>
      <w:r w:rsidR="0037437A">
        <w:rPr>
          <w:rFonts w:ascii="Trebuchet MS" w:hAnsi="Trebuchet MS"/>
          <w:sz w:val="20"/>
          <w:szCs w:val="20"/>
          <w:lang w:val="en-GB"/>
        </w:rPr>
        <w:t>3</w:t>
      </w:r>
      <w:r w:rsidRPr="001149D2">
        <w:rPr>
          <w:rFonts w:ascii="Trebuchet MS" w:hAnsi="Trebuchet MS"/>
          <w:sz w:val="20"/>
          <w:szCs w:val="20"/>
          <w:lang w:val="en-GB"/>
        </w:rPr>
        <w:t>:</w:t>
      </w:r>
      <w:r w:rsidR="0037437A">
        <w:rPr>
          <w:rFonts w:ascii="Trebuchet MS" w:hAnsi="Trebuchet MS"/>
          <w:sz w:val="20"/>
          <w:szCs w:val="20"/>
          <w:lang w:val="en-GB"/>
        </w:rPr>
        <w:t>45</w:t>
      </w:r>
      <w:r w:rsidRPr="001149D2">
        <w:rPr>
          <w:rFonts w:ascii="Trebuchet MS" w:hAnsi="Trebuchet MS"/>
          <w:sz w:val="20"/>
          <w:szCs w:val="20"/>
          <w:lang w:val="en-GB"/>
        </w:rPr>
        <w:t xml:space="preserve"> </w:t>
      </w:r>
      <w:r w:rsidRPr="001149D2">
        <w:rPr>
          <w:rFonts w:ascii="Trebuchet MS" w:hAnsi="Trebuchet MS"/>
          <w:sz w:val="20"/>
          <w:szCs w:val="20"/>
          <w:lang w:val="en-GB"/>
        </w:rPr>
        <w:tab/>
        <w:t>Lunch</w:t>
      </w:r>
    </w:p>
    <w:p w:rsidR="008459A5" w:rsidRPr="001149D2" w:rsidRDefault="008459A5" w:rsidP="0037437A">
      <w:pPr>
        <w:pStyle w:val="NormalWeb"/>
        <w:spacing w:before="0" w:beforeAutospacing="0" w:after="240" w:afterAutospacing="0"/>
        <w:ind w:left="1620" w:hanging="1620"/>
        <w:jc w:val="both"/>
        <w:rPr>
          <w:rFonts w:ascii="Trebuchet MS" w:hAnsi="Trebuchet MS"/>
          <w:sz w:val="20"/>
          <w:szCs w:val="20"/>
          <w:lang w:val="en-GB"/>
        </w:rPr>
      </w:pPr>
      <w:r w:rsidRPr="001149D2">
        <w:rPr>
          <w:rFonts w:ascii="Trebuchet MS" w:hAnsi="Trebuchet MS"/>
          <w:sz w:val="20"/>
          <w:szCs w:val="20"/>
          <w:lang w:val="en-GB"/>
        </w:rPr>
        <w:t>1</w:t>
      </w:r>
      <w:r w:rsidR="0037437A">
        <w:rPr>
          <w:rFonts w:ascii="Trebuchet MS" w:hAnsi="Trebuchet MS"/>
          <w:sz w:val="20"/>
          <w:szCs w:val="20"/>
          <w:lang w:val="en-GB"/>
        </w:rPr>
        <w:t>3</w:t>
      </w:r>
      <w:r w:rsidRPr="001149D2">
        <w:rPr>
          <w:rFonts w:ascii="Trebuchet MS" w:hAnsi="Trebuchet MS"/>
          <w:sz w:val="20"/>
          <w:szCs w:val="20"/>
          <w:lang w:val="en-GB"/>
        </w:rPr>
        <w:t>:</w:t>
      </w:r>
      <w:r w:rsidR="0037437A">
        <w:rPr>
          <w:rFonts w:ascii="Trebuchet MS" w:hAnsi="Trebuchet MS"/>
          <w:sz w:val="20"/>
          <w:szCs w:val="20"/>
          <w:lang w:val="en-GB"/>
        </w:rPr>
        <w:t>45</w:t>
      </w:r>
      <w:r w:rsidRPr="001149D2">
        <w:rPr>
          <w:rFonts w:ascii="Trebuchet MS" w:hAnsi="Trebuchet MS"/>
          <w:sz w:val="20"/>
          <w:szCs w:val="20"/>
          <w:lang w:val="en-GB"/>
        </w:rPr>
        <w:t xml:space="preserve"> – 14:</w:t>
      </w:r>
      <w:r w:rsidR="00880020" w:rsidRPr="001149D2">
        <w:rPr>
          <w:rFonts w:ascii="Trebuchet MS" w:hAnsi="Trebuchet MS"/>
          <w:sz w:val="20"/>
          <w:szCs w:val="20"/>
          <w:lang w:val="en-GB"/>
        </w:rPr>
        <w:t>45</w:t>
      </w:r>
      <w:r w:rsidR="00880020" w:rsidRPr="001149D2">
        <w:rPr>
          <w:rFonts w:ascii="Trebuchet MS" w:hAnsi="Trebuchet MS"/>
          <w:sz w:val="20"/>
          <w:szCs w:val="20"/>
          <w:lang w:val="en-GB"/>
        </w:rPr>
        <w:tab/>
      </w:r>
      <w:r w:rsidRPr="001149D2">
        <w:rPr>
          <w:rFonts w:ascii="Trebuchet MS" w:hAnsi="Trebuchet MS"/>
          <w:sz w:val="20"/>
          <w:szCs w:val="20"/>
          <w:lang w:val="en-GB"/>
        </w:rPr>
        <w:t xml:space="preserve">Example 2 </w:t>
      </w:r>
      <w:r w:rsidR="00880020" w:rsidRPr="001149D2">
        <w:rPr>
          <w:rFonts w:ascii="Trebuchet MS" w:hAnsi="Trebuchet MS"/>
          <w:sz w:val="20"/>
          <w:szCs w:val="20"/>
          <w:lang w:val="en-GB"/>
        </w:rPr>
        <w:t xml:space="preserve">on </w:t>
      </w:r>
      <w:r w:rsidRPr="001149D2">
        <w:rPr>
          <w:rFonts w:ascii="Trebuchet MS" w:hAnsi="Trebuchet MS"/>
          <w:sz w:val="20"/>
          <w:szCs w:val="20"/>
          <w:lang w:val="en-GB"/>
        </w:rPr>
        <w:t xml:space="preserve">presentation </w:t>
      </w:r>
      <w:r w:rsidR="00880020" w:rsidRPr="001149D2">
        <w:rPr>
          <w:rFonts w:ascii="Trebuchet MS" w:hAnsi="Trebuchet MS"/>
          <w:sz w:val="20"/>
          <w:szCs w:val="20"/>
          <w:lang w:val="en-GB"/>
        </w:rPr>
        <w:t xml:space="preserve">of greening approach in a Member-State </w:t>
      </w:r>
      <w:r w:rsidR="00DE063F">
        <w:rPr>
          <w:rFonts w:ascii="Trebuchet MS" w:hAnsi="Trebuchet MS"/>
          <w:sz w:val="20"/>
          <w:szCs w:val="20"/>
          <w:lang w:val="en-GB"/>
        </w:rPr>
        <w:t>followed by a discussion (20+30 min)</w:t>
      </w:r>
    </w:p>
    <w:p w:rsidR="00F4222C" w:rsidRPr="001149D2" w:rsidRDefault="008459A5" w:rsidP="0037437A">
      <w:pPr>
        <w:pStyle w:val="NormalWeb"/>
        <w:spacing w:before="0" w:beforeAutospacing="0" w:after="240" w:afterAutospacing="0"/>
        <w:ind w:left="1620" w:hanging="1620"/>
        <w:jc w:val="both"/>
        <w:rPr>
          <w:rFonts w:ascii="Trebuchet MS" w:hAnsi="Trebuchet MS"/>
          <w:sz w:val="20"/>
          <w:szCs w:val="20"/>
          <w:lang w:val="en-GB"/>
        </w:rPr>
      </w:pPr>
      <w:r w:rsidRPr="001149D2">
        <w:rPr>
          <w:rFonts w:ascii="Trebuchet MS" w:hAnsi="Trebuchet MS"/>
          <w:sz w:val="20"/>
          <w:szCs w:val="20"/>
          <w:lang w:val="en-GB"/>
        </w:rPr>
        <w:t>14:</w:t>
      </w:r>
      <w:r w:rsidR="00D84DE3" w:rsidRPr="001149D2">
        <w:rPr>
          <w:rFonts w:ascii="Trebuchet MS" w:hAnsi="Trebuchet MS"/>
          <w:sz w:val="20"/>
          <w:szCs w:val="20"/>
          <w:lang w:val="en-GB"/>
        </w:rPr>
        <w:t>45</w:t>
      </w:r>
      <w:r w:rsidRPr="001149D2">
        <w:rPr>
          <w:rFonts w:ascii="Trebuchet MS" w:hAnsi="Trebuchet MS"/>
          <w:sz w:val="20"/>
          <w:szCs w:val="20"/>
          <w:lang w:val="en-GB"/>
        </w:rPr>
        <w:t xml:space="preserve"> – 1</w:t>
      </w:r>
      <w:r w:rsidR="00D84DE3" w:rsidRPr="001149D2">
        <w:rPr>
          <w:rFonts w:ascii="Trebuchet MS" w:hAnsi="Trebuchet MS"/>
          <w:sz w:val="20"/>
          <w:szCs w:val="20"/>
          <w:lang w:val="en-GB"/>
        </w:rPr>
        <w:t>5</w:t>
      </w:r>
      <w:r w:rsidRPr="001149D2">
        <w:rPr>
          <w:rFonts w:ascii="Trebuchet MS" w:hAnsi="Trebuchet MS"/>
          <w:sz w:val="20"/>
          <w:szCs w:val="20"/>
          <w:lang w:val="en-GB"/>
        </w:rPr>
        <w:t>:</w:t>
      </w:r>
      <w:r w:rsidR="0037437A">
        <w:rPr>
          <w:rFonts w:ascii="Trebuchet MS" w:hAnsi="Trebuchet MS"/>
          <w:sz w:val="20"/>
          <w:szCs w:val="20"/>
          <w:lang w:val="en-GB"/>
        </w:rPr>
        <w:t>15</w:t>
      </w:r>
      <w:r w:rsidR="00D84DE3" w:rsidRPr="001149D2">
        <w:rPr>
          <w:rFonts w:ascii="Trebuchet MS" w:hAnsi="Trebuchet MS"/>
          <w:sz w:val="20"/>
          <w:szCs w:val="20"/>
          <w:lang w:val="en-GB"/>
        </w:rPr>
        <w:tab/>
      </w:r>
      <w:r w:rsidR="00F4222C" w:rsidRPr="001149D2">
        <w:rPr>
          <w:rFonts w:ascii="Trebuchet MS" w:hAnsi="Trebuchet MS"/>
          <w:sz w:val="20"/>
          <w:szCs w:val="20"/>
          <w:lang w:val="en-GB"/>
        </w:rPr>
        <w:t>Co</w:t>
      </w:r>
      <w:r w:rsidR="005C6090" w:rsidRPr="001149D2">
        <w:rPr>
          <w:rFonts w:ascii="Trebuchet MS" w:hAnsi="Trebuchet MS"/>
          <w:sz w:val="20"/>
          <w:szCs w:val="20"/>
          <w:lang w:val="en-GB"/>
        </w:rPr>
        <w:t xml:space="preserve">mments from the </w:t>
      </w:r>
      <w:r w:rsidR="0037437A">
        <w:rPr>
          <w:rFonts w:ascii="Trebuchet MS" w:hAnsi="Trebuchet MS"/>
          <w:sz w:val="20"/>
          <w:szCs w:val="20"/>
          <w:lang w:val="en-GB"/>
        </w:rPr>
        <w:t xml:space="preserve">Priority Area </w:t>
      </w:r>
      <w:r w:rsidR="005C6090" w:rsidRPr="001149D2">
        <w:rPr>
          <w:rFonts w:ascii="Trebuchet MS" w:hAnsi="Trebuchet MS"/>
          <w:sz w:val="20"/>
          <w:szCs w:val="20"/>
          <w:lang w:val="en-GB"/>
        </w:rPr>
        <w:t>coordinator</w:t>
      </w:r>
      <w:r w:rsidR="0037437A">
        <w:rPr>
          <w:rFonts w:ascii="Trebuchet MS" w:hAnsi="Trebuchet MS"/>
          <w:sz w:val="20"/>
          <w:szCs w:val="20"/>
          <w:lang w:val="en-GB"/>
        </w:rPr>
        <w:t xml:space="preserve"> </w:t>
      </w:r>
      <w:r w:rsidR="0037437A" w:rsidRPr="00682F34">
        <w:rPr>
          <w:rFonts w:ascii="Trebuchet MS" w:hAnsi="Trebuchet MS"/>
          <w:sz w:val="20"/>
          <w:szCs w:val="20"/>
          <w:lang w:val="en-GB"/>
        </w:rPr>
        <w:t>from P</w:t>
      </w:r>
      <w:r w:rsidR="0037437A">
        <w:rPr>
          <w:rFonts w:ascii="Trebuchet MS" w:hAnsi="Trebuchet MS"/>
          <w:sz w:val="20"/>
          <w:szCs w:val="20"/>
          <w:lang w:val="en-GB"/>
        </w:rPr>
        <w:t xml:space="preserve">riority </w:t>
      </w:r>
      <w:r w:rsidR="0037437A" w:rsidRPr="00682F34">
        <w:rPr>
          <w:rFonts w:ascii="Trebuchet MS" w:hAnsi="Trebuchet MS"/>
          <w:sz w:val="20"/>
          <w:szCs w:val="20"/>
          <w:lang w:val="en-GB"/>
        </w:rPr>
        <w:t>A</w:t>
      </w:r>
      <w:r w:rsidR="0037437A">
        <w:rPr>
          <w:rFonts w:ascii="Trebuchet MS" w:hAnsi="Trebuchet MS"/>
          <w:sz w:val="20"/>
          <w:szCs w:val="20"/>
          <w:lang w:val="en-GB"/>
        </w:rPr>
        <w:t xml:space="preserve">rea TRANSPORT </w:t>
      </w:r>
    </w:p>
    <w:p w:rsidR="003F559E" w:rsidRPr="001149D2" w:rsidRDefault="00F4222C" w:rsidP="0037437A">
      <w:pPr>
        <w:pStyle w:val="NormalWeb"/>
        <w:spacing w:before="0" w:beforeAutospacing="0" w:after="240" w:afterAutospacing="0"/>
        <w:ind w:left="1620"/>
        <w:jc w:val="both"/>
        <w:rPr>
          <w:rFonts w:ascii="Trebuchet MS" w:hAnsi="Trebuchet MS"/>
          <w:sz w:val="20"/>
          <w:szCs w:val="20"/>
          <w:lang w:val="en-GB"/>
        </w:rPr>
      </w:pPr>
      <w:r w:rsidRPr="001149D2">
        <w:rPr>
          <w:rFonts w:ascii="Trebuchet MS" w:hAnsi="Trebuchet MS"/>
          <w:sz w:val="20"/>
          <w:szCs w:val="20"/>
          <w:lang w:val="en-GB"/>
        </w:rPr>
        <w:t>C</w:t>
      </w:r>
      <w:r w:rsidR="00D84DE3" w:rsidRPr="001149D2">
        <w:rPr>
          <w:rFonts w:ascii="Trebuchet MS" w:hAnsi="Trebuchet MS"/>
          <w:sz w:val="20"/>
          <w:szCs w:val="20"/>
          <w:lang w:val="en-GB"/>
        </w:rPr>
        <w:t xml:space="preserve">omments from </w:t>
      </w:r>
      <w:r w:rsidR="0037437A">
        <w:rPr>
          <w:rFonts w:ascii="Trebuchet MS" w:hAnsi="Trebuchet MS"/>
          <w:sz w:val="20"/>
          <w:szCs w:val="20"/>
          <w:lang w:val="en-GB"/>
        </w:rPr>
        <w:t xml:space="preserve">other Member States </w:t>
      </w:r>
      <w:r w:rsidR="00D84DE3" w:rsidRPr="001149D2">
        <w:rPr>
          <w:rFonts w:ascii="Trebuchet MS" w:hAnsi="Trebuchet MS"/>
          <w:sz w:val="20"/>
          <w:szCs w:val="20"/>
          <w:lang w:val="en-GB"/>
        </w:rPr>
        <w:t>on their progress and to what extent it is connected to the EUBSR</w:t>
      </w:r>
    </w:p>
    <w:p w:rsidR="00C763FB" w:rsidRPr="001149D2" w:rsidRDefault="009F27BF" w:rsidP="0037437A">
      <w:pPr>
        <w:pStyle w:val="NormalWeb"/>
        <w:spacing w:before="0" w:beforeAutospacing="0" w:after="240" w:afterAutospacing="0"/>
        <w:ind w:left="1620" w:hanging="1620"/>
        <w:jc w:val="both"/>
        <w:rPr>
          <w:rFonts w:ascii="Trebuchet MS" w:hAnsi="Trebuchet MS"/>
          <w:sz w:val="20"/>
          <w:szCs w:val="20"/>
          <w:lang w:val="en-GB"/>
        </w:rPr>
      </w:pPr>
      <w:r w:rsidRPr="001149D2">
        <w:rPr>
          <w:rFonts w:ascii="Trebuchet MS" w:hAnsi="Trebuchet MS"/>
          <w:sz w:val="20"/>
          <w:szCs w:val="20"/>
          <w:lang w:val="en-GB"/>
        </w:rPr>
        <w:tab/>
        <w:t xml:space="preserve">Can we draw conclusion on cooperation </w:t>
      </w:r>
      <w:r w:rsidR="00C763FB" w:rsidRPr="001149D2">
        <w:rPr>
          <w:rFonts w:ascii="Trebuchet MS" w:hAnsi="Trebuchet MS"/>
          <w:sz w:val="20"/>
          <w:szCs w:val="20"/>
          <w:lang w:val="en-GB"/>
        </w:rPr>
        <w:t>opportunities</w:t>
      </w:r>
      <w:r w:rsidRPr="001149D2">
        <w:rPr>
          <w:rFonts w:ascii="Trebuchet MS" w:hAnsi="Trebuchet MS"/>
          <w:sz w:val="20"/>
          <w:szCs w:val="20"/>
          <w:lang w:val="en-GB"/>
        </w:rPr>
        <w:t xml:space="preserve"> and work to be done with regard to stimulate B</w:t>
      </w:r>
      <w:r w:rsidR="0037437A">
        <w:rPr>
          <w:rFonts w:ascii="Trebuchet MS" w:hAnsi="Trebuchet MS"/>
          <w:sz w:val="20"/>
          <w:szCs w:val="20"/>
          <w:lang w:val="en-GB"/>
        </w:rPr>
        <w:t>altic Sea region</w:t>
      </w:r>
      <w:r w:rsidRPr="001149D2">
        <w:rPr>
          <w:rFonts w:ascii="Trebuchet MS" w:hAnsi="Trebuchet MS"/>
          <w:sz w:val="20"/>
          <w:szCs w:val="20"/>
          <w:lang w:val="en-GB"/>
        </w:rPr>
        <w:t xml:space="preserve"> </w:t>
      </w:r>
      <w:r w:rsidR="00C763FB" w:rsidRPr="001149D2">
        <w:rPr>
          <w:rFonts w:ascii="Trebuchet MS" w:hAnsi="Trebuchet MS"/>
          <w:sz w:val="20"/>
          <w:szCs w:val="20"/>
          <w:lang w:val="en-GB"/>
        </w:rPr>
        <w:t>cooperation</w:t>
      </w:r>
      <w:r w:rsidRPr="001149D2">
        <w:rPr>
          <w:rFonts w:ascii="Trebuchet MS" w:hAnsi="Trebuchet MS"/>
          <w:sz w:val="20"/>
          <w:szCs w:val="20"/>
          <w:lang w:val="en-GB"/>
        </w:rPr>
        <w:t>?</w:t>
      </w:r>
    </w:p>
    <w:p w:rsidR="009F27BF" w:rsidRPr="001149D2" w:rsidRDefault="00C763FB" w:rsidP="0037437A">
      <w:pPr>
        <w:pStyle w:val="NormalWeb"/>
        <w:spacing w:before="0" w:beforeAutospacing="0" w:after="240" w:afterAutospacing="0"/>
        <w:ind w:left="1620"/>
        <w:jc w:val="both"/>
        <w:rPr>
          <w:rFonts w:ascii="Trebuchet MS" w:hAnsi="Trebuchet MS"/>
          <w:sz w:val="20"/>
          <w:szCs w:val="20"/>
          <w:lang w:val="en-GB"/>
        </w:rPr>
      </w:pPr>
      <w:r w:rsidRPr="001149D2">
        <w:rPr>
          <w:rFonts w:ascii="Trebuchet MS" w:hAnsi="Trebuchet MS"/>
          <w:sz w:val="20"/>
          <w:szCs w:val="20"/>
          <w:lang w:val="en-GB"/>
        </w:rPr>
        <w:t>Is this cooperation likely to give value added for both</w:t>
      </w:r>
      <w:r w:rsidR="0037437A">
        <w:rPr>
          <w:rFonts w:ascii="Trebuchet MS" w:hAnsi="Trebuchet MS"/>
          <w:sz w:val="20"/>
          <w:szCs w:val="20"/>
          <w:lang w:val="en-GB"/>
        </w:rPr>
        <w:t xml:space="preserve"> -</w:t>
      </w:r>
      <w:r w:rsidRPr="001149D2">
        <w:rPr>
          <w:rFonts w:ascii="Trebuchet MS" w:hAnsi="Trebuchet MS"/>
          <w:sz w:val="20"/>
          <w:szCs w:val="20"/>
          <w:lang w:val="en-GB"/>
        </w:rPr>
        <w:t xml:space="preserve"> </w:t>
      </w:r>
      <w:r w:rsidR="00880020" w:rsidRPr="001149D2">
        <w:rPr>
          <w:rFonts w:ascii="Trebuchet MS" w:hAnsi="Trebuchet MS"/>
          <w:sz w:val="20"/>
          <w:szCs w:val="20"/>
          <w:lang w:val="en-GB"/>
        </w:rPr>
        <w:t>programmes</w:t>
      </w:r>
      <w:r w:rsidRPr="001149D2">
        <w:rPr>
          <w:rFonts w:ascii="Trebuchet MS" w:hAnsi="Trebuchet MS"/>
          <w:sz w:val="20"/>
          <w:szCs w:val="20"/>
          <w:lang w:val="en-GB"/>
        </w:rPr>
        <w:t xml:space="preserve"> and </w:t>
      </w:r>
      <w:r w:rsidR="00A81299" w:rsidRPr="001149D2">
        <w:rPr>
          <w:rFonts w:ascii="Trebuchet MS" w:hAnsi="Trebuchet MS"/>
          <w:sz w:val="20"/>
          <w:szCs w:val="20"/>
          <w:lang w:val="en-GB"/>
        </w:rPr>
        <w:t xml:space="preserve">the </w:t>
      </w:r>
      <w:r w:rsidRPr="001149D2">
        <w:rPr>
          <w:rFonts w:ascii="Trebuchet MS" w:hAnsi="Trebuchet MS"/>
          <w:sz w:val="20"/>
          <w:szCs w:val="20"/>
          <w:lang w:val="en-GB"/>
        </w:rPr>
        <w:t>EUSBSR?</w:t>
      </w:r>
    </w:p>
    <w:p w:rsidR="00D84DE3" w:rsidRPr="001149D2" w:rsidRDefault="00D84DE3" w:rsidP="0037437A">
      <w:pPr>
        <w:pStyle w:val="NormalWeb"/>
        <w:spacing w:before="0" w:beforeAutospacing="0" w:after="240" w:afterAutospacing="0"/>
        <w:ind w:left="1620" w:hanging="1620"/>
        <w:jc w:val="both"/>
        <w:rPr>
          <w:rFonts w:ascii="Trebuchet MS" w:eastAsia="Cambria" w:hAnsi="Trebuchet MS"/>
          <w:b/>
          <w:sz w:val="20"/>
          <w:szCs w:val="20"/>
          <w:lang w:val="en-GB" w:eastAsia="en-US"/>
        </w:rPr>
      </w:pPr>
      <w:r w:rsidRPr="001149D2">
        <w:rPr>
          <w:rFonts w:ascii="Trebuchet MS" w:hAnsi="Trebuchet MS"/>
          <w:sz w:val="20"/>
          <w:szCs w:val="20"/>
          <w:lang w:val="en-GB"/>
        </w:rPr>
        <w:tab/>
      </w:r>
      <w:r w:rsidR="00F4222C" w:rsidRPr="001149D2">
        <w:rPr>
          <w:rFonts w:ascii="Trebuchet MS" w:hAnsi="Trebuchet MS"/>
          <w:sz w:val="20"/>
          <w:szCs w:val="20"/>
          <w:lang w:val="en-GB"/>
        </w:rPr>
        <w:t xml:space="preserve">What is the way </w:t>
      </w:r>
      <w:r w:rsidR="00C763FB" w:rsidRPr="001149D2">
        <w:rPr>
          <w:rFonts w:ascii="Trebuchet MS" w:hAnsi="Trebuchet MS"/>
          <w:sz w:val="20"/>
          <w:szCs w:val="20"/>
          <w:lang w:val="en-GB"/>
        </w:rPr>
        <w:t>for</w:t>
      </w:r>
      <w:r w:rsidR="00880020" w:rsidRPr="001149D2">
        <w:rPr>
          <w:rFonts w:ascii="Trebuchet MS" w:hAnsi="Trebuchet MS"/>
          <w:sz w:val="20"/>
          <w:szCs w:val="20"/>
          <w:lang w:val="en-GB"/>
        </w:rPr>
        <w:t>war</w:t>
      </w:r>
      <w:r w:rsidR="00C763FB" w:rsidRPr="001149D2">
        <w:rPr>
          <w:rFonts w:ascii="Trebuchet MS" w:hAnsi="Trebuchet MS"/>
          <w:sz w:val="20"/>
          <w:szCs w:val="20"/>
          <w:lang w:val="en-GB"/>
        </w:rPr>
        <w:t>d</w:t>
      </w:r>
      <w:r w:rsidR="00F4222C" w:rsidRPr="001149D2">
        <w:rPr>
          <w:rFonts w:ascii="Trebuchet MS" w:hAnsi="Trebuchet MS"/>
          <w:sz w:val="20"/>
          <w:szCs w:val="20"/>
          <w:lang w:val="en-GB"/>
        </w:rPr>
        <w:t>?</w:t>
      </w:r>
    </w:p>
    <w:p w:rsidR="008C2B34" w:rsidRPr="001149D2" w:rsidRDefault="008C2B34" w:rsidP="001149D2">
      <w:pPr>
        <w:pStyle w:val="DateandVenue"/>
        <w:spacing w:after="240"/>
        <w:rPr>
          <w:b/>
          <w:sz w:val="20"/>
        </w:rPr>
      </w:pPr>
    </w:p>
    <w:p w:rsidR="006823C1" w:rsidRPr="001149D2" w:rsidRDefault="006823C1" w:rsidP="001149D2">
      <w:pPr>
        <w:spacing w:after="240" w:line="240" w:lineRule="auto"/>
        <w:rPr>
          <w:rFonts w:ascii="Trebuchet MS" w:hAnsi="Trebuchet MS"/>
          <w:sz w:val="20"/>
          <w:szCs w:val="20"/>
        </w:rPr>
      </w:pPr>
    </w:p>
    <w:p w:rsidR="006823C1" w:rsidRPr="001149D2" w:rsidRDefault="006823C1" w:rsidP="001149D2">
      <w:pPr>
        <w:spacing w:after="240" w:line="240" w:lineRule="auto"/>
        <w:rPr>
          <w:rFonts w:ascii="Trebuchet MS" w:hAnsi="Trebuchet MS"/>
          <w:sz w:val="20"/>
          <w:szCs w:val="20"/>
        </w:rPr>
      </w:pPr>
    </w:p>
    <w:sectPr w:rsidR="006823C1" w:rsidRPr="001149D2" w:rsidSect="00AD36DB">
      <w:headerReference w:type="default" r:id="rId10"/>
      <w:pgSz w:w="11906" w:h="16838"/>
      <w:pgMar w:top="1417" w:right="746" w:bottom="900" w:left="1134" w:header="708" w:footer="5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3B2" w:rsidRDefault="003F13B2" w:rsidP="00800C15">
      <w:pPr>
        <w:spacing w:after="0" w:line="240" w:lineRule="auto"/>
      </w:pPr>
      <w:r>
        <w:separator/>
      </w:r>
    </w:p>
  </w:endnote>
  <w:endnote w:type="continuationSeparator" w:id="0">
    <w:p w:rsidR="003F13B2" w:rsidRDefault="003F13B2" w:rsidP="00800C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rebuchet MS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3B2" w:rsidRDefault="003F13B2" w:rsidP="00800C15">
      <w:pPr>
        <w:spacing w:after="0" w:line="240" w:lineRule="auto"/>
      </w:pPr>
      <w:r>
        <w:separator/>
      </w:r>
    </w:p>
  </w:footnote>
  <w:footnote w:type="continuationSeparator" w:id="0">
    <w:p w:rsidR="003F13B2" w:rsidRDefault="003F13B2" w:rsidP="00800C15">
      <w:pPr>
        <w:spacing w:after="0" w:line="240" w:lineRule="auto"/>
      </w:pPr>
      <w:r>
        <w:continuationSeparator/>
      </w:r>
    </w:p>
  </w:footnote>
  <w:footnote w:id="1">
    <w:p w:rsidR="000728A4" w:rsidRPr="001149D2" w:rsidRDefault="000728A4" w:rsidP="001149D2">
      <w:pPr>
        <w:autoSpaceDE w:val="0"/>
        <w:autoSpaceDN w:val="0"/>
        <w:adjustRightInd w:val="0"/>
        <w:spacing w:after="0" w:line="240" w:lineRule="auto"/>
        <w:jc w:val="both"/>
        <w:rPr>
          <w:rFonts w:ascii="Trebuchet MS" w:hAnsi="Trebuchet MS"/>
          <w:sz w:val="16"/>
          <w:szCs w:val="16"/>
        </w:rPr>
      </w:pPr>
      <w:r w:rsidRPr="001149D2">
        <w:rPr>
          <w:rStyle w:val="FootnoteReference"/>
          <w:rFonts w:ascii="Trebuchet MS" w:hAnsi="Trebuchet MS"/>
          <w:sz w:val="16"/>
          <w:szCs w:val="16"/>
        </w:rPr>
        <w:footnoteRef/>
      </w:r>
      <w:r w:rsidRPr="001149D2">
        <w:rPr>
          <w:rFonts w:ascii="Trebuchet MS" w:hAnsi="Trebuchet MS"/>
          <w:sz w:val="16"/>
          <w:szCs w:val="16"/>
        </w:rPr>
        <w:t xml:space="preserve"> </w:t>
      </w:r>
      <w:r w:rsidRPr="001149D2">
        <w:rPr>
          <w:rFonts w:ascii="Trebuchet MS" w:hAnsi="Trebuchet MS" w:cs="TimesNewRoman"/>
          <w:sz w:val="16"/>
          <w:szCs w:val="16"/>
          <w:lang w:eastAsia="en-GB"/>
        </w:rPr>
        <w:t>COM(2011) 144 final, 'White Paper: Roadmap to a Single European Transport Area — Towards a competitive and resource efficient transport system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8A4" w:rsidRDefault="000728A4">
    <w:pPr>
      <w:pStyle w:val="Header"/>
    </w:pPr>
  </w:p>
  <w:tbl>
    <w:tblPr>
      <w:tblW w:w="9746" w:type="dxa"/>
      <w:tblLook w:val="04A0"/>
    </w:tblPr>
    <w:tblGrid>
      <w:gridCol w:w="3248"/>
      <w:gridCol w:w="3249"/>
      <w:gridCol w:w="3249"/>
    </w:tblGrid>
    <w:tr w:rsidR="000728A4" w:rsidRPr="006A093E" w:rsidTr="00950CE1">
      <w:tc>
        <w:tcPr>
          <w:tcW w:w="3248" w:type="dxa"/>
        </w:tcPr>
        <w:p w:rsidR="000728A4" w:rsidRPr="009E65BC" w:rsidRDefault="00EB01D7" w:rsidP="00950CE1">
          <w:pPr>
            <w:pStyle w:val="Header"/>
            <w:tabs>
              <w:tab w:val="clear" w:pos="4819"/>
              <w:tab w:val="left" w:pos="3002"/>
            </w:tabs>
            <w:rPr>
              <w:sz w:val="22"/>
              <w:szCs w:val="22"/>
              <w:lang w:eastAsia="fr-BE"/>
            </w:rPr>
          </w:pPr>
          <w:r>
            <w:rPr>
              <w:noProof/>
              <w:sz w:val="22"/>
              <w:szCs w:val="22"/>
              <w:lang w:val="fi-FI" w:eastAsia="fi-FI"/>
            </w:rPr>
            <w:drawing>
              <wp:inline distT="0" distB="0" distL="0" distR="0">
                <wp:extent cx="1600200" cy="409575"/>
                <wp:effectExtent l="19050" t="0" r="0" b="0"/>
                <wp:docPr id="1" name="Picture 0" descr="I_cmyk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_cmyk300.png"/>
                        <pic:cNvPicPr>
                          <a:picLocks noChangeAspect="1" noChangeArrowheads="1"/>
                        </pic:cNvPicPr>
                      </pic:nvPicPr>
                      <pic:blipFill>
                        <a:blip r:embed="rId1"/>
                        <a:srcRect/>
                        <a:stretch>
                          <a:fillRect/>
                        </a:stretch>
                      </pic:blipFill>
                      <pic:spPr bwMode="auto">
                        <a:xfrm>
                          <a:off x="0" y="0"/>
                          <a:ext cx="1600200" cy="409575"/>
                        </a:xfrm>
                        <a:prstGeom prst="rect">
                          <a:avLst/>
                        </a:prstGeom>
                        <a:noFill/>
                        <a:ln w="9525">
                          <a:noFill/>
                          <a:miter lim="800000"/>
                          <a:headEnd/>
                          <a:tailEnd/>
                        </a:ln>
                      </pic:spPr>
                    </pic:pic>
                  </a:graphicData>
                </a:graphic>
              </wp:inline>
            </w:drawing>
          </w:r>
        </w:p>
      </w:tc>
      <w:tc>
        <w:tcPr>
          <w:tcW w:w="3249" w:type="dxa"/>
        </w:tcPr>
        <w:p w:rsidR="000728A4" w:rsidRPr="009E65BC" w:rsidRDefault="00EB01D7" w:rsidP="00950CE1">
          <w:pPr>
            <w:pStyle w:val="Header"/>
            <w:tabs>
              <w:tab w:val="clear" w:pos="4819"/>
            </w:tabs>
            <w:rPr>
              <w:noProof/>
              <w:sz w:val="22"/>
              <w:szCs w:val="22"/>
              <w:lang w:val="fi-FI" w:eastAsia="fi-FI"/>
            </w:rPr>
          </w:pPr>
          <w:r>
            <w:rPr>
              <w:noProof/>
              <w:sz w:val="22"/>
              <w:szCs w:val="22"/>
              <w:lang w:val="fi-FI" w:eastAsia="fi-FI"/>
            </w:rPr>
            <w:drawing>
              <wp:inline distT="0" distB="0" distL="0" distR="0">
                <wp:extent cx="1752600" cy="466725"/>
                <wp:effectExtent l="19050" t="0" r="0" b="0"/>
                <wp:docPr id="2" name="Picture 2"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horizontal-en-quadri-lr"/>
                        <pic:cNvPicPr>
                          <a:picLocks noChangeAspect="1" noChangeArrowheads="1"/>
                        </pic:cNvPicPr>
                      </pic:nvPicPr>
                      <pic:blipFill>
                        <a:blip r:embed="rId2"/>
                        <a:srcRect/>
                        <a:stretch>
                          <a:fillRect/>
                        </a:stretch>
                      </pic:blipFill>
                      <pic:spPr bwMode="auto">
                        <a:xfrm>
                          <a:off x="0" y="0"/>
                          <a:ext cx="1752600" cy="466725"/>
                        </a:xfrm>
                        <a:prstGeom prst="rect">
                          <a:avLst/>
                        </a:prstGeom>
                        <a:noFill/>
                        <a:ln w="9525">
                          <a:noFill/>
                          <a:miter lim="800000"/>
                          <a:headEnd/>
                          <a:tailEnd/>
                        </a:ln>
                      </pic:spPr>
                    </pic:pic>
                  </a:graphicData>
                </a:graphic>
              </wp:inline>
            </w:drawing>
          </w:r>
        </w:p>
      </w:tc>
      <w:tc>
        <w:tcPr>
          <w:tcW w:w="3249" w:type="dxa"/>
        </w:tcPr>
        <w:p w:rsidR="000728A4" w:rsidRPr="009E65BC" w:rsidRDefault="00EB01D7" w:rsidP="00950CE1">
          <w:pPr>
            <w:pStyle w:val="Header"/>
            <w:tabs>
              <w:tab w:val="clear" w:pos="4819"/>
            </w:tabs>
            <w:jc w:val="right"/>
            <w:rPr>
              <w:sz w:val="22"/>
              <w:szCs w:val="22"/>
              <w:lang w:eastAsia="fr-BE"/>
            </w:rPr>
          </w:pPr>
          <w:r>
            <w:rPr>
              <w:noProof/>
              <w:sz w:val="22"/>
              <w:szCs w:val="22"/>
              <w:lang w:val="fi-FI" w:eastAsia="fi-FI"/>
            </w:rPr>
            <w:drawing>
              <wp:inline distT="0" distB="0" distL="0" distR="0">
                <wp:extent cx="1876425" cy="742950"/>
                <wp:effectExtent l="19050" t="0" r="9525" b="0"/>
                <wp:docPr id="3" name="Picture 2" descr="EUSBSR logo - for light 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BSR logo - for light backgrounds.png"/>
                        <pic:cNvPicPr>
                          <a:picLocks noChangeAspect="1" noChangeArrowheads="1"/>
                        </pic:cNvPicPr>
                      </pic:nvPicPr>
                      <pic:blipFill>
                        <a:blip r:embed="rId3"/>
                        <a:srcRect/>
                        <a:stretch>
                          <a:fillRect/>
                        </a:stretch>
                      </pic:blipFill>
                      <pic:spPr bwMode="auto">
                        <a:xfrm>
                          <a:off x="0" y="0"/>
                          <a:ext cx="1876425" cy="742950"/>
                        </a:xfrm>
                        <a:prstGeom prst="rect">
                          <a:avLst/>
                        </a:prstGeom>
                        <a:noFill/>
                        <a:ln w="9525">
                          <a:noFill/>
                          <a:miter lim="800000"/>
                          <a:headEnd/>
                          <a:tailEnd/>
                        </a:ln>
                      </pic:spPr>
                    </pic:pic>
                  </a:graphicData>
                </a:graphic>
              </wp:inline>
            </w:drawing>
          </w:r>
        </w:p>
      </w:tc>
    </w:tr>
  </w:tbl>
  <w:p w:rsidR="000728A4" w:rsidRDefault="000728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9A9"/>
    <w:multiLevelType w:val="hybridMultilevel"/>
    <w:tmpl w:val="C4408582"/>
    <w:lvl w:ilvl="0" w:tplc="E43EDE6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A8078E0"/>
    <w:multiLevelType w:val="hybridMultilevel"/>
    <w:tmpl w:val="DB386C56"/>
    <w:lvl w:ilvl="0" w:tplc="C6DA4B7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3FA0EFB"/>
    <w:multiLevelType w:val="hybridMultilevel"/>
    <w:tmpl w:val="E434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95BDB"/>
    <w:multiLevelType w:val="hybridMultilevel"/>
    <w:tmpl w:val="80A6EC3C"/>
    <w:lvl w:ilvl="0" w:tplc="96B4E3C4">
      <w:numFmt w:val="bullet"/>
      <w:lvlText w:val="-"/>
      <w:lvlJc w:val="left"/>
      <w:pPr>
        <w:tabs>
          <w:tab w:val="num" w:pos="720"/>
        </w:tabs>
        <w:ind w:left="720" w:hanging="360"/>
      </w:pPr>
      <w:rPr>
        <w:rFonts w:ascii="Verdana" w:eastAsia="Corbel" w:hAnsi="Verdana" w:cs="Corbe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8828D6"/>
    <w:multiLevelType w:val="hybridMultilevel"/>
    <w:tmpl w:val="821E5D96"/>
    <w:lvl w:ilvl="0" w:tplc="9DE605A0">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C20795"/>
    <w:multiLevelType w:val="hybridMultilevel"/>
    <w:tmpl w:val="DB386C56"/>
    <w:lvl w:ilvl="0" w:tplc="C6DA4B7A">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4C4788C"/>
    <w:multiLevelType w:val="hybridMultilevel"/>
    <w:tmpl w:val="BF84A998"/>
    <w:lvl w:ilvl="0" w:tplc="C292D018">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59A1A8F"/>
    <w:multiLevelType w:val="hybridMultilevel"/>
    <w:tmpl w:val="3856C1F0"/>
    <w:lvl w:ilvl="0" w:tplc="E3A85046">
      <w:start w:val="1"/>
      <w:numFmt w:val="bullet"/>
      <w:lvlText w:val="-"/>
      <w:lvlJc w:val="left"/>
      <w:pPr>
        <w:ind w:left="720" w:hanging="360"/>
      </w:pPr>
      <w:rPr>
        <w:rFonts w:ascii="Trebuchet MS Bold" w:eastAsia="Cambria" w:hAnsi="Trebuchet MS Bol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681F2F29"/>
    <w:multiLevelType w:val="hybridMultilevel"/>
    <w:tmpl w:val="D0701598"/>
    <w:lvl w:ilvl="0" w:tplc="E3A85046">
      <w:start w:val="1"/>
      <w:numFmt w:val="bullet"/>
      <w:lvlText w:val="-"/>
      <w:lvlJc w:val="left"/>
      <w:pPr>
        <w:ind w:left="720" w:hanging="360"/>
      </w:pPr>
      <w:rPr>
        <w:rFonts w:ascii="Trebuchet MS Bold" w:eastAsia="Cambria" w:hAnsi="Trebuchet MS Bol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90833CC"/>
    <w:multiLevelType w:val="hybridMultilevel"/>
    <w:tmpl w:val="6B702B18"/>
    <w:lvl w:ilvl="0" w:tplc="F076680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6C344EEF"/>
    <w:multiLevelType w:val="hybridMultilevel"/>
    <w:tmpl w:val="0CE0527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1D37D2E"/>
    <w:multiLevelType w:val="hybridMultilevel"/>
    <w:tmpl w:val="6002C6BE"/>
    <w:lvl w:ilvl="0" w:tplc="73B66AB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74745B39"/>
    <w:multiLevelType w:val="hybridMultilevel"/>
    <w:tmpl w:val="E5207A9C"/>
    <w:lvl w:ilvl="0" w:tplc="96B4E3C4">
      <w:numFmt w:val="bullet"/>
      <w:lvlText w:val="-"/>
      <w:lvlJc w:val="left"/>
      <w:pPr>
        <w:tabs>
          <w:tab w:val="num" w:pos="1440"/>
        </w:tabs>
        <w:ind w:left="1440" w:hanging="360"/>
      </w:pPr>
      <w:rPr>
        <w:rFonts w:ascii="Verdana" w:eastAsia="Cambria" w:hAnsi="Verdana" w:cs="Cambria"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7CD13C06"/>
    <w:multiLevelType w:val="hybridMultilevel"/>
    <w:tmpl w:val="E0A0189A"/>
    <w:lvl w:ilvl="0" w:tplc="E3A85046">
      <w:start w:val="1"/>
      <w:numFmt w:val="bullet"/>
      <w:lvlText w:val="-"/>
      <w:lvlJc w:val="left"/>
      <w:pPr>
        <w:ind w:left="720" w:hanging="360"/>
      </w:pPr>
      <w:rPr>
        <w:rFonts w:ascii="Trebuchet MS Bold" w:eastAsia="Cambria" w:hAnsi="Trebuchet MS 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F4C71"/>
    <w:multiLevelType w:val="hybridMultilevel"/>
    <w:tmpl w:val="8E8AD9DC"/>
    <w:lvl w:ilvl="0" w:tplc="599ABA78">
      <w:start w:val="1"/>
      <w:numFmt w:val="decimal"/>
      <w:lvlText w:val="%1-"/>
      <w:lvlJc w:val="left"/>
      <w:pPr>
        <w:ind w:left="1665" w:hanging="360"/>
      </w:pPr>
      <w:rPr>
        <w:rFonts w:hint="default"/>
      </w:rPr>
    </w:lvl>
    <w:lvl w:ilvl="1" w:tplc="040C0019" w:tentative="1">
      <w:start w:val="1"/>
      <w:numFmt w:val="lowerLetter"/>
      <w:lvlText w:val="%2."/>
      <w:lvlJc w:val="left"/>
      <w:pPr>
        <w:ind w:left="2385" w:hanging="360"/>
      </w:pPr>
    </w:lvl>
    <w:lvl w:ilvl="2" w:tplc="040C001B" w:tentative="1">
      <w:start w:val="1"/>
      <w:numFmt w:val="lowerRoman"/>
      <w:lvlText w:val="%3."/>
      <w:lvlJc w:val="right"/>
      <w:pPr>
        <w:ind w:left="3105" w:hanging="180"/>
      </w:pPr>
    </w:lvl>
    <w:lvl w:ilvl="3" w:tplc="040C000F" w:tentative="1">
      <w:start w:val="1"/>
      <w:numFmt w:val="decimal"/>
      <w:lvlText w:val="%4."/>
      <w:lvlJc w:val="left"/>
      <w:pPr>
        <w:ind w:left="3825" w:hanging="360"/>
      </w:pPr>
    </w:lvl>
    <w:lvl w:ilvl="4" w:tplc="040C0019" w:tentative="1">
      <w:start w:val="1"/>
      <w:numFmt w:val="lowerLetter"/>
      <w:lvlText w:val="%5."/>
      <w:lvlJc w:val="left"/>
      <w:pPr>
        <w:ind w:left="4545" w:hanging="360"/>
      </w:pPr>
    </w:lvl>
    <w:lvl w:ilvl="5" w:tplc="040C001B" w:tentative="1">
      <w:start w:val="1"/>
      <w:numFmt w:val="lowerRoman"/>
      <w:lvlText w:val="%6."/>
      <w:lvlJc w:val="right"/>
      <w:pPr>
        <w:ind w:left="5265" w:hanging="180"/>
      </w:pPr>
    </w:lvl>
    <w:lvl w:ilvl="6" w:tplc="040C000F" w:tentative="1">
      <w:start w:val="1"/>
      <w:numFmt w:val="decimal"/>
      <w:lvlText w:val="%7."/>
      <w:lvlJc w:val="left"/>
      <w:pPr>
        <w:ind w:left="5985" w:hanging="360"/>
      </w:pPr>
    </w:lvl>
    <w:lvl w:ilvl="7" w:tplc="040C0019" w:tentative="1">
      <w:start w:val="1"/>
      <w:numFmt w:val="lowerLetter"/>
      <w:lvlText w:val="%8."/>
      <w:lvlJc w:val="left"/>
      <w:pPr>
        <w:ind w:left="6705" w:hanging="360"/>
      </w:pPr>
    </w:lvl>
    <w:lvl w:ilvl="8" w:tplc="040C001B" w:tentative="1">
      <w:start w:val="1"/>
      <w:numFmt w:val="lowerRoman"/>
      <w:lvlText w:val="%9."/>
      <w:lvlJc w:val="right"/>
      <w:pPr>
        <w:ind w:left="7425" w:hanging="180"/>
      </w:pPr>
    </w:lvl>
  </w:abstractNum>
  <w:num w:numId="1">
    <w:abstractNumId w:val="13"/>
  </w:num>
  <w:num w:numId="2">
    <w:abstractNumId w:val="2"/>
  </w:num>
  <w:num w:numId="3">
    <w:abstractNumId w:val="8"/>
  </w:num>
  <w:num w:numId="4">
    <w:abstractNumId w:val="7"/>
  </w:num>
  <w:num w:numId="5">
    <w:abstractNumId w:val="14"/>
  </w:num>
  <w:num w:numId="6">
    <w:abstractNumId w:val="1"/>
  </w:num>
  <w:num w:numId="7">
    <w:abstractNumId w:val="5"/>
  </w:num>
  <w:num w:numId="8">
    <w:abstractNumId w:val="9"/>
  </w:num>
  <w:num w:numId="9">
    <w:abstractNumId w:val="0"/>
  </w:num>
  <w:num w:numId="10">
    <w:abstractNumId w:val="11"/>
  </w:num>
  <w:num w:numId="11">
    <w:abstractNumId w:val="12"/>
  </w:num>
  <w:num w:numId="12">
    <w:abstractNumId w:val="3"/>
  </w:num>
  <w:num w:numId="13">
    <w:abstractNumId w:val="10"/>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docVars>
    <w:docVar w:name="LW_DocType" w:val="NORMAL"/>
  </w:docVars>
  <w:rsids>
    <w:rsidRoot w:val="008D75EE"/>
    <w:rsid w:val="000077D1"/>
    <w:rsid w:val="00017D29"/>
    <w:rsid w:val="00017D47"/>
    <w:rsid w:val="00024203"/>
    <w:rsid w:val="00045794"/>
    <w:rsid w:val="00063BE2"/>
    <w:rsid w:val="000728A4"/>
    <w:rsid w:val="00081586"/>
    <w:rsid w:val="000847B1"/>
    <w:rsid w:val="00095CA3"/>
    <w:rsid w:val="000A3B96"/>
    <w:rsid w:val="000C43DB"/>
    <w:rsid w:val="000D3945"/>
    <w:rsid w:val="000E0504"/>
    <w:rsid w:val="001149D2"/>
    <w:rsid w:val="001345C7"/>
    <w:rsid w:val="00152F65"/>
    <w:rsid w:val="00183538"/>
    <w:rsid w:val="00185185"/>
    <w:rsid w:val="001A7D9D"/>
    <w:rsid w:val="001C4876"/>
    <w:rsid w:val="001D2A22"/>
    <w:rsid w:val="001E3035"/>
    <w:rsid w:val="001E3FE8"/>
    <w:rsid w:val="001F08D5"/>
    <w:rsid w:val="00202B72"/>
    <w:rsid w:val="002305F1"/>
    <w:rsid w:val="002730A7"/>
    <w:rsid w:val="002761B4"/>
    <w:rsid w:val="00280482"/>
    <w:rsid w:val="00286267"/>
    <w:rsid w:val="002912C1"/>
    <w:rsid w:val="002A011C"/>
    <w:rsid w:val="002A7853"/>
    <w:rsid w:val="002C4C74"/>
    <w:rsid w:val="002C520F"/>
    <w:rsid w:val="002E3EFE"/>
    <w:rsid w:val="002E764B"/>
    <w:rsid w:val="002F3549"/>
    <w:rsid w:val="00315644"/>
    <w:rsid w:val="00354CE0"/>
    <w:rsid w:val="00357D17"/>
    <w:rsid w:val="0037437A"/>
    <w:rsid w:val="00393556"/>
    <w:rsid w:val="003B5E57"/>
    <w:rsid w:val="003D129A"/>
    <w:rsid w:val="003D5AD3"/>
    <w:rsid w:val="003F091B"/>
    <w:rsid w:val="003F13B2"/>
    <w:rsid w:val="003F559E"/>
    <w:rsid w:val="004007C9"/>
    <w:rsid w:val="00413021"/>
    <w:rsid w:val="00447503"/>
    <w:rsid w:val="004657B2"/>
    <w:rsid w:val="004A2B5E"/>
    <w:rsid w:val="004A3F1E"/>
    <w:rsid w:val="004C6C4A"/>
    <w:rsid w:val="004D1181"/>
    <w:rsid w:val="004F507F"/>
    <w:rsid w:val="00517F45"/>
    <w:rsid w:val="005628D8"/>
    <w:rsid w:val="00566F93"/>
    <w:rsid w:val="005726CB"/>
    <w:rsid w:val="005941D9"/>
    <w:rsid w:val="005A291D"/>
    <w:rsid w:val="005C6090"/>
    <w:rsid w:val="005D7655"/>
    <w:rsid w:val="005E76D3"/>
    <w:rsid w:val="005F4D26"/>
    <w:rsid w:val="00602E1C"/>
    <w:rsid w:val="0060476C"/>
    <w:rsid w:val="00605304"/>
    <w:rsid w:val="00605B1B"/>
    <w:rsid w:val="00605C75"/>
    <w:rsid w:val="00641572"/>
    <w:rsid w:val="006808FE"/>
    <w:rsid w:val="006818FD"/>
    <w:rsid w:val="006823C1"/>
    <w:rsid w:val="006A516C"/>
    <w:rsid w:val="006A5EA4"/>
    <w:rsid w:val="006E7219"/>
    <w:rsid w:val="007038D0"/>
    <w:rsid w:val="007058BB"/>
    <w:rsid w:val="0073348D"/>
    <w:rsid w:val="007371D3"/>
    <w:rsid w:val="0075110E"/>
    <w:rsid w:val="00755EF1"/>
    <w:rsid w:val="00780AA9"/>
    <w:rsid w:val="00783D22"/>
    <w:rsid w:val="0079569D"/>
    <w:rsid w:val="007A003D"/>
    <w:rsid w:val="007A1E21"/>
    <w:rsid w:val="007C28FB"/>
    <w:rsid w:val="007C3D4E"/>
    <w:rsid w:val="00800C15"/>
    <w:rsid w:val="00815075"/>
    <w:rsid w:val="00816B3C"/>
    <w:rsid w:val="00822C12"/>
    <w:rsid w:val="0083048E"/>
    <w:rsid w:val="0083511A"/>
    <w:rsid w:val="00840951"/>
    <w:rsid w:val="008459A5"/>
    <w:rsid w:val="0086516C"/>
    <w:rsid w:val="00867BA2"/>
    <w:rsid w:val="00873039"/>
    <w:rsid w:val="00880020"/>
    <w:rsid w:val="00881483"/>
    <w:rsid w:val="008C0E55"/>
    <w:rsid w:val="008C2B34"/>
    <w:rsid w:val="008D07DB"/>
    <w:rsid w:val="008D75EE"/>
    <w:rsid w:val="008E5D36"/>
    <w:rsid w:val="008F274F"/>
    <w:rsid w:val="00900536"/>
    <w:rsid w:val="009143D5"/>
    <w:rsid w:val="00915C6B"/>
    <w:rsid w:val="00925D6F"/>
    <w:rsid w:val="0092655E"/>
    <w:rsid w:val="009407C1"/>
    <w:rsid w:val="009408BA"/>
    <w:rsid w:val="0094353C"/>
    <w:rsid w:val="00950CE1"/>
    <w:rsid w:val="009629FF"/>
    <w:rsid w:val="00986D93"/>
    <w:rsid w:val="009A6F13"/>
    <w:rsid w:val="009B4CAB"/>
    <w:rsid w:val="009C48F4"/>
    <w:rsid w:val="009E2D6E"/>
    <w:rsid w:val="009E65BC"/>
    <w:rsid w:val="009F27BF"/>
    <w:rsid w:val="00A05E9D"/>
    <w:rsid w:val="00A155AB"/>
    <w:rsid w:val="00A25FB6"/>
    <w:rsid w:val="00A26A28"/>
    <w:rsid w:val="00A35859"/>
    <w:rsid w:val="00A52435"/>
    <w:rsid w:val="00A54520"/>
    <w:rsid w:val="00A62805"/>
    <w:rsid w:val="00A628B9"/>
    <w:rsid w:val="00A730CE"/>
    <w:rsid w:val="00A764F3"/>
    <w:rsid w:val="00A81299"/>
    <w:rsid w:val="00AD36DB"/>
    <w:rsid w:val="00AE6039"/>
    <w:rsid w:val="00AF4E1D"/>
    <w:rsid w:val="00B26626"/>
    <w:rsid w:val="00B50D48"/>
    <w:rsid w:val="00B54C03"/>
    <w:rsid w:val="00B66040"/>
    <w:rsid w:val="00B71182"/>
    <w:rsid w:val="00B73DDD"/>
    <w:rsid w:val="00B8044E"/>
    <w:rsid w:val="00B83F44"/>
    <w:rsid w:val="00BA3A5C"/>
    <w:rsid w:val="00BB3B83"/>
    <w:rsid w:val="00BC4085"/>
    <w:rsid w:val="00BC4DEB"/>
    <w:rsid w:val="00BC6324"/>
    <w:rsid w:val="00BC7FDC"/>
    <w:rsid w:val="00BF3B12"/>
    <w:rsid w:val="00C15C72"/>
    <w:rsid w:val="00C23C41"/>
    <w:rsid w:val="00C24CD9"/>
    <w:rsid w:val="00C35E1A"/>
    <w:rsid w:val="00C37B29"/>
    <w:rsid w:val="00C4682F"/>
    <w:rsid w:val="00C53251"/>
    <w:rsid w:val="00C65FC5"/>
    <w:rsid w:val="00C763FB"/>
    <w:rsid w:val="00C82ACC"/>
    <w:rsid w:val="00C96291"/>
    <w:rsid w:val="00CA44F5"/>
    <w:rsid w:val="00CF101A"/>
    <w:rsid w:val="00CF6924"/>
    <w:rsid w:val="00D03793"/>
    <w:rsid w:val="00D03961"/>
    <w:rsid w:val="00D21355"/>
    <w:rsid w:val="00D21A78"/>
    <w:rsid w:val="00D23DCD"/>
    <w:rsid w:val="00D460D5"/>
    <w:rsid w:val="00D632B8"/>
    <w:rsid w:val="00D716FA"/>
    <w:rsid w:val="00D72FB9"/>
    <w:rsid w:val="00D84DE3"/>
    <w:rsid w:val="00DA34C9"/>
    <w:rsid w:val="00DB15F6"/>
    <w:rsid w:val="00DD7DEA"/>
    <w:rsid w:val="00DE063F"/>
    <w:rsid w:val="00DF3369"/>
    <w:rsid w:val="00DF6E0C"/>
    <w:rsid w:val="00DF7E69"/>
    <w:rsid w:val="00E01027"/>
    <w:rsid w:val="00E051C4"/>
    <w:rsid w:val="00E37151"/>
    <w:rsid w:val="00E563EF"/>
    <w:rsid w:val="00E800BD"/>
    <w:rsid w:val="00EB01D7"/>
    <w:rsid w:val="00EB12CA"/>
    <w:rsid w:val="00EC4934"/>
    <w:rsid w:val="00ED20B9"/>
    <w:rsid w:val="00ED3BE1"/>
    <w:rsid w:val="00ED64B8"/>
    <w:rsid w:val="00EE0D36"/>
    <w:rsid w:val="00EE519E"/>
    <w:rsid w:val="00F02032"/>
    <w:rsid w:val="00F115E7"/>
    <w:rsid w:val="00F11BCC"/>
    <w:rsid w:val="00F22632"/>
    <w:rsid w:val="00F2368E"/>
    <w:rsid w:val="00F4222C"/>
    <w:rsid w:val="00F5047E"/>
    <w:rsid w:val="00F512D0"/>
    <w:rsid w:val="00F80560"/>
    <w:rsid w:val="00F81C18"/>
    <w:rsid w:val="00F90C25"/>
    <w:rsid w:val="00F91F65"/>
    <w:rsid w:val="00FB6F91"/>
    <w:rsid w:val="00FF3DCE"/>
    <w:rsid w:val="00FF46A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56"/>
    <w:pPr>
      <w:spacing w:after="200" w:line="276" w:lineRule="auto"/>
    </w:pPr>
    <w:rPr>
      <w:sz w:val="22"/>
      <w:szCs w:val="22"/>
      <w:lang w:val="en-GB" w:eastAsia="fr-B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17F45"/>
    <w:rPr>
      <w:sz w:val="16"/>
      <w:szCs w:val="16"/>
    </w:rPr>
  </w:style>
  <w:style w:type="paragraph" w:styleId="CommentText">
    <w:name w:val="annotation text"/>
    <w:basedOn w:val="Normal"/>
    <w:link w:val="CommentTextChar"/>
    <w:uiPriority w:val="99"/>
    <w:semiHidden/>
    <w:unhideWhenUsed/>
    <w:rsid w:val="00517F45"/>
    <w:pPr>
      <w:spacing w:line="240" w:lineRule="auto"/>
    </w:pPr>
    <w:rPr>
      <w:sz w:val="20"/>
      <w:szCs w:val="20"/>
      <w:lang/>
    </w:rPr>
  </w:style>
  <w:style w:type="character" w:customStyle="1" w:styleId="CommentTextChar">
    <w:name w:val="Comment Text Char"/>
    <w:link w:val="CommentText"/>
    <w:uiPriority w:val="99"/>
    <w:semiHidden/>
    <w:rsid w:val="00517F45"/>
    <w:rPr>
      <w:sz w:val="20"/>
      <w:szCs w:val="20"/>
      <w:lang w:val="en-GB"/>
    </w:rPr>
  </w:style>
  <w:style w:type="paragraph" w:styleId="CommentSubject">
    <w:name w:val="annotation subject"/>
    <w:basedOn w:val="CommentText"/>
    <w:next w:val="CommentText"/>
    <w:link w:val="CommentSubjectChar"/>
    <w:uiPriority w:val="99"/>
    <w:semiHidden/>
    <w:unhideWhenUsed/>
    <w:rsid w:val="00517F45"/>
    <w:rPr>
      <w:b/>
      <w:bCs/>
    </w:rPr>
  </w:style>
  <w:style w:type="character" w:customStyle="1" w:styleId="CommentSubjectChar">
    <w:name w:val="Comment Subject Char"/>
    <w:link w:val="CommentSubject"/>
    <w:uiPriority w:val="99"/>
    <w:semiHidden/>
    <w:rsid w:val="00517F45"/>
    <w:rPr>
      <w:b/>
      <w:bCs/>
      <w:sz w:val="20"/>
      <w:szCs w:val="20"/>
      <w:lang w:val="en-GB"/>
    </w:rPr>
  </w:style>
  <w:style w:type="paragraph" w:styleId="BalloonText">
    <w:name w:val="Balloon Text"/>
    <w:basedOn w:val="Normal"/>
    <w:link w:val="BalloonTextChar"/>
    <w:uiPriority w:val="99"/>
    <w:semiHidden/>
    <w:unhideWhenUsed/>
    <w:rsid w:val="00517F4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17F45"/>
    <w:rPr>
      <w:rFonts w:ascii="Tahoma" w:hAnsi="Tahoma" w:cs="Tahoma"/>
      <w:sz w:val="16"/>
      <w:szCs w:val="16"/>
      <w:lang w:val="en-GB"/>
    </w:rPr>
  </w:style>
  <w:style w:type="table" w:styleId="TableGrid">
    <w:name w:val="Table Grid"/>
    <w:basedOn w:val="TableNormal"/>
    <w:uiPriority w:val="59"/>
    <w:rsid w:val="0051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0C15"/>
    <w:pPr>
      <w:tabs>
        <w:tab w:val="center" w:pos="4819"/>
        <w:tab w:val="right" w:pos="9638"/>
      </w:tabs>
      <w:spacing w:after="0" w:line="240" w:lineRule="auto"/>
    </w:pPr>
    <w:rPr>
      <w:sz w:val="20"/>
      <w:szCs w:val="20"/>
      <w:lang/>
    </w:rPr>
  </w:style>
  <w:style w:type="character" w:customStyle="1" w:styleId="HeaderChar">
    <w:name w:val="Header Char"/>
    <w:link w:val="Header"/>
    <w:uiPriority w:val="99"/>
    <w:rsid w:val="00800C15"/>
    <w:rPr>
      <w:lang w:val="en-GB"/>
    </w:rPr>
  </w:style>
  <w:style w:type="paragraph" w:styleId="Footer">
    <w:name w:val="footer"/>
    <w:basedOn w:val="Normal"/>
    <w:link w:val="FooterChar"/>
    <w:uiPriority w:val="99"/>
    <w:unhideWhenUsed/>
    <w:rsid w:val="00800C15"/>
    <w:pPr>
      <w:tabs>
        <w:tab w:val="center" w:pos="4819"/>
        <w:tab w:val="right" w:pos="9638"/>
      </w:tabs>
      <w:spacing w:after="0" w:line="240" w:lineRule="auto"/>
    </w:pPr>
    <w:rPr>
      <w:sz w:val="20"/>
      <w:szCs w:val="20"/>
      <w:lang/>
    </w:rPr>
  </w:style>
  <w:style w:type="character" w:customStyle="1" w:styleId="FooterChar">
    <w:name w:val="Footer Char"/>
    <w:link w:val="Footer"/>
    <w:uiPriority w:val="99"/>
    <w:rsid w:val="00800C15"/>
    <w:rPr>
      <w:lang w:val="en-GB"/>
    </w:rPr>
  </w:style>
  <w:style w:type="paragraph" w:customStyle="1" w:styleId="Headline">
    <w:name w:val="Headline"/>
    <w:basedOn w:val="Normal"/>
    <w:next w:val="Normal"/>
    <w:rsid w:val="00800C15"/>
    <w:pPr>
      <w:spacing w:line="240" w:lineRule="auto"/>
      <w:outlineLvl w:val="0"/>
    </w:pPr>
    <w:rPr>
      <w:rFonts w:ascii="Trebuchet MS Bold" w:eastAsia="Cambria" w:hAnsi="Trebuchet MS Bold"/>
      <w:color w:val="003777"/>
      <w:sz w:val="60"/>
      <w:szCs w:val="24"/>
    </w:rPr>
  </w:style>
  <w:style w:type="paragraph" w:customStyle="1" w:styleId="DateandVenue">
    <w:name w:val="Date and Venue"/>
    <w:next w:val="Normal"/>
    <w:autoRedefine/>
    <w:qFormat/>
    <w:rsid w:val="00280482"/>
    <w:pPr>
      <w:spacing w:after="120"/>
      <w:ind w:left="1080" w:hanging="1080"/>
      <w:jc w:val="both"/>
    </w:pPr>
    <w:rPr>
      <w:rFonts w:ascii="Trebuchet MS" w:eastAsia="Cambria" w:hAnsi="Trebuchet MS"/>
      <w:sz w:val="24"/>
      <w:lang w:val="en-GB" w:eastAsia="en-US"/>
    </w:rPr>
  </w:style>
  <w:style w:type="paragraph" w:styleId="FootnoteText">
    <w:name w:val="footnote text"/>
    <w:basedOn w:val="Normal"/>
    <w:link w:val="FootnoteTextChar"/>
    <w:rsid w:val="00800C15"/>
    <w:pPr>
      <w:spacing w:line="240" w:lineRule="auto"/>
    </w:pPr>
    <w:rPr>
      <w:rFonts w:ascii="Cambria" w:eastAsia="Cambria" w:hAnsi="Cambria"/>
      <w:sz w:val="20"/>
      <w:szCs w:val="20"/>
      <w:lang/>
    </w:rPr>
  </w:style>
  <w:style w:type="character" w:customStyle="1" w:styleId="FootnoteTextChar">
    <w:name w:val="Footnote Text Char"/>
    <w:link w:val="FootnoteText"/>
    <w:rsid w:val="00800C15"/>
    <w:rPr>
      <w:rFonts w:ascii="Cambria" w:eastAsia="Cambria" w:hAnsi="Cambria" w:cs="Times New Roman"/>
      <w:sz w:val="20"/>
      <w:szCs w:val="20"/>
      <w:lang w:val="en-GB"/>
    </w:rPr>
  </w:style>
  <w:style w:type="character" w:styleId="FootnoteReference">
    <w:name w:val="footnote reference"/>
    <w:rsid w:val="00800C15"/>
    <w:rPr>
      <w:vertAlign w:val="superscript"/>
    </w:rPr>
  </w:style>
  <w:style w:type="paragraph" w:customStyle="1" w:styleId="NameofEvent">
    <w:name w:val="Name of Event"/>
    <w:next w:val="Normal"/>
    <w:qFormat/>
    <w:rsid w:val="00800C15"/>
    <w:pPr>
      <w:spacing w:after="100"/>
      <w:outlineLvl w:val="0"/>
    </w:pPr>
    <w:rPr>
      <w:rFonts w:ascii="Trebuchet MS Bold" w:eastAsia="Cambria" w:hAnsi="Trebuchet MS Bold"/>
      <w:color w:val="262727"/>
      <w:sz w:val="24"/>
      <w:szCs w:val="24"/>
      <w:lang w:val="de-DE" w:eastAsia="fr-BE"/>
    </w:rPr>
  </w:style>
  <w:style w:type="paragraph" w:styleId="NormalWeb">
    <w:name w:val="Normal (Web)"/>
    <w:basedOn w:val="Normal"/>
    <w:uiPriority w:val="99"/>
    <w:unhideWhenUsed/>
    <w:rsid w:val="002A7853"/>
    <w:pPr>
      <w:spacing w:before="100" w:beforeAutospacing="1" w:after="100" w:afterAutospacing="1" w:line="240" w:lineRule="auto"/>
    </w:pPr>
    <w:rPr>
      <w:rFonts w:ascii="Times New Roman" w:hAnsi="Times New Roman"/>
      <w:sz w:val="24"/>
      <w:szCs w:val="24"/>
      <w:lang w:val="fi-FI" w:eastAsia="fi-FI"/>
    </w:rPr>
  </w:style>
  <w:style w:type="paragraph" w:styleId="ListParagraph">
    <w:name w:val="List Paragraph"/>
    <w:basedOn w:val="Normal"/>
    <w:uiPriority w:val="34"/>
    <w:qFormat/>
    <w:rsid w:val="00DF6E0C"/>
    <w:pPr>
      <w:ind w:left="720"/>
      <w:contextualSpacing/>
    </w:pPr>
  </w:style>
  <w:style w:type="character" w:customStyle="1" w:styleId="zmsearchresult">
    <w:name w:val="zmsearchresult"/>
    <w:basedOn w:val="DefaultParagraphFont"/>
    <w:rsid w:val="002A011C"/>
  </w:style>
</w:styles>
</file>

<file path=word/webSettings.xml><?xml version="1.0" encoding="utf-8"?>
<w:webSettings xmlns:r="http://schemas.openxmlformats.org/officeDocument/2006/relationships" xmlns:w="http://schemas.openxmlformats.org/wordprocessingml/2006/main">
  <w:divs>
    <w:div w:id="135209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B371-16CD-4F53-9DCE-2D781964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1129</Words>
  <Characters>9145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4th Working Meeting on the EU Strategy for the Baltic Sea Region</vt:lpstr>
    </vt:vector>
  </TitlesOfParts>
  <Company>AVI ELY</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Working Meeting on the EU Strategy for the Baltic Sea Region</dc:title>
  <dc:creator>Baiba Liepa</dc:creator>
  <cp:lastModifiedBy>Ulf Wikström</cp:lastModifiedBy>
  <cp:revision>2</cp:revision>
  <cp:lastPrinted>2013-02-07T07:13:00Z</cp:lastPrinted>
  <dcterms:created xsi:type="dcterms:W3CDTF">2013-03-14T08:34:00Z</dcterms:created>
  <dcterms:modified xsi:type="dcterms:W3CDTF">2013-03-14T08:34:00Z</dcterms:modified>
</cp:coreProperties>
</file>